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CF" w:rsidRDefault="003872CF">
      <w:pPr>
        <w:jc w:val="center"/>
        <w:rPr>
          <w:b/>
          <w:sz w:val="44"/>
          <w:szCs w:val="44"/>
        </w:rPr>
      </w:pPr>
    </w:p>
    <w:p w:rsidR="003872CF" w:rsidRDefault="003872CF">
      <w:pPr>
        <w:rPr>
          <w:rFonts w:ascii="仿宋" w:eastAsia="仿宋" w:hAnsi="仿宋"/>
          <w:sz w:val="32"/>
          <w:szCs w:val="32"/>
        </w:rPr>
      </w:pPr>
    </w:p>
    <w:p w:rsidR="003872CF" w:rsidRDefault="00712BAB" w:rsidP="00070F9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3872CF" w:rsidRDefault="00712BA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水利工程质量检测机构专项检查</w:t>
      </w:r>
      <w:r>
        <w:rPr>
          <w:rFonts w:hint="eastAsia"/>
          <w:b/>
          <w:sz w:val="36"/>
          <w:szCs w:val="36"/>
        </w:rPr>
        <w:t>自查</w:t>
      </w:r>
      <w:r>
        <w:rPr>
          <w:rFonts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5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56"/>
        <w:gridCol w:w="4860"/>
        <w:gridCol w:w="1316"/>
        <w:gridCol w:w="1328"/>
      </w:tblGrid>
      <w:tr w:rsidR="003872CF">
        <w:trPr>
          <w:trHeight w:val="43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检查内容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检查意见</w:t>
            </w:r>
          </w:p>
        </w:tc>
      </w:tr>
      <w:tr w:rsidR="003872CF">
        <w:trPr>
          <w:trHeight w:val="43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检查要点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检查情况</w:t>
            </w:r>
          </w:p>
        </w:tc>
      </w:tr>
      <w:tr w:rsidR="003872CF">
        <w:trPr>
          <w:trHeight w:val="4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检测机构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检查要点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检查情况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872CF">
        <w:trPr>
          <w:trHeight w:val="5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szCs w:val="21"/>
              </w:rPr>
              <w:t>1.1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检测人员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人员岗位证书及岗位分工，操作人员是否持证上岗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□基本符合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7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质量体系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查看试验室资质认定要求的管理体系</w:t>
            </w:r>
            <w:r>
              <w:rPr>
                <w:rFonts w:ascii="宋体" w:hAnsi="宋体" w:hint="eastAsia"/>
                <w:szCs w:val="21"/>
              </w:rPr>
              <w:t>审核和年度评审</w:t>
            </w:r>
            <w:r>
              <w:rPr>
                <w:rFonts w:hint="eastAsia"/>
                <w:szCs w:val="21"/>
              </w:rPr>
              <w:t>材料的有效性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□基本符合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62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szCs w:val="21"/>
              </w:rPr>
              <w:t>1.4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检测仪器设备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现场查看，查阅</w:t>
            </w:r>
            <w:r>
              <w:rPr>
                <w:rFonts w:ascii="宋体" w:hAnsi="宋体" w:hint="eastAsia"/>
                <w:szCs w:val="21"/>
              </w:rPr>
              <w:t>检测仪器设备</w:t>
            </w:r>
            <w:r>
              <w:rPr>
                <w:rFonts w:hint="eastAsia"/>
                <w:szCs w:val="21"/>
              </w:rPr>
              <w:t>台帐及运行记录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47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现场查看，查阅</w:t>
            </w:r>
            <w:r>
              <w:rPr>
                <w:rFonts w:ascii="宋体" w:hAnsi="宋体" w:hint="eastAsia"/>
                <w:szCs w:val="21"/>
              </w:rPr>
              <w:t>检测仪器设备校准</w:t>
            </w:r>
            <w:r>
              <w:rPr>
                <w:rFonts w:hint="eastAsia"/>
                <w:szCs w:val="21"/>
              </w:rPr>
              <w:t>台帐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75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现场查看，查阅</w:t>
            </w:r>
            <w:r>
              <w:rPr>
                <w:rFonts w:ascii="宋体" w:hAnsi="宋体" w:hint="eastAsia"/>
                <w:szCs w:val="21"/>
              </w:rPr>
              <w:t>检测仪器设备修复、校准</w:t>
            </w:r>
            <w:r>
              <w:rPr>
                <w:rFonts w:hint="eastAsia"/>
                <w:szCs w:val="21"/>
              </w:rPr>
              <w:t>台帐及运行记录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77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仪器设备标识是否齐全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□基本符合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50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样品（试件）与原始记录管理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ind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检查要点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检查情况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872CF">
        <w:trPr>
          <w:trHeight w:val="107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b/>
                <w:szCs w:val="21"/>
              </w:rPr>
              <w:t>2.1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样品（试件）台帐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现场查看</w:t>
            </w:r>
            <w:r>
              <w:rPr>
                <w:rFonts w:ascii="宋体" w:hAnsi="宋体" w:hint="eastAsia"/>
                <w:szCs w:val="21"/>
              </w:rPr>
              <w:t>待检</w:t>
            </w:r>
            <w:r>
              <w:rPr>
                <w:rFonts w:hint="eastAsia"/>
                <w:szCs w:val="21"/>
              </w:rPr>
              <w:t>样品摆放及标识情况，查阅收样登记系统及台帐，</w:t>
            </w: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存在识别混淆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□基本符合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922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查阅收样登记、检测原始记录、报告台帐，</w:t>
            </w: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存在插号、重号、缺号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8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b/>
                <w:szCs w:val="21"/>
              </w:rPr>
              <w:t>2.3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留样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试样应留置时间是否符合规程规范要求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918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b/>
                <w:szCs w:val="21"/>
              </w:rPr>
              <w:t>2.5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检测试验原始记录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查阅收样登记、检测原始记录、报告台帐，</w:t>
            </w: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存在插号、重号、缺号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59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查阅收样登记、检测原始记录、报告及出具报告登记台帐，</w:t>
            </w: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存在信息不符现象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□基本符合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5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检测报告与报告发放登记管理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right" w:pos="248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检查要点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检查情况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872CF">
        <w:trPr>
          <w:trHeight w:val="596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3.1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检测报告信息及结论表述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查阅</w:t>
            </w:r>
            <w:r>
              <w:rPr>
                <w:rFonts w:ascii="宋体" w:hAnsi="宋体" w:hint="eastAsia"/>
                <w:szCs w:val="21"/>
              </w:rPr>
              <w:t>检测报告内容是否包括为说明检测结果所必需的各种信息，以及检测方法所要求的全部信息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769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检测结果结论是否按照选择的检测方法中的规定，准确、清晰、明确、客观地在报告中表述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76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检测能力与数据信息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核查机构资质证书，核对报告，是否存在超资质开展检测活动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 w:val="24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769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报告数据如作修改，应符合相应管理规定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 w:val="24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7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报告标识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查阅委托单、收样登记、原始记录，核对报告是否有分编号和重复编号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 w:val="24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7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报告审批程序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查对审批授权及程序，核对人员分工及岗位证，检查报告审批程序手续是否完整有效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 w:val="24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7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报告发放登记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查阅档案，核对报告、委托单、原始记录相应内容信息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□基本符合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 w:val="24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76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jc w:val="center"/>
              <w:rPr>
                <w:szCs w:val="21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不合格报告处理程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查阅不合格</w:t>
            </w:r>
            <w:r>
              <w:rPr>
                <w:rFonts w:ascii="宋体" w:hAnsi="宋体" w:hint="eastAsia"/>
                <w:sz w:val="24"/>
              </w:rPr>
              <w:t>报告</w:t>
            </w:r>
            <w:r>
              <w:rPr>
                <w:rFonts w:hint="eastAsia"/>
                <w:sz w:val="24"/>
              </w:rPr>
              <w:t>登记台帐，是否按规定时限及时书面告知有关单位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□基本符合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 w:val="24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769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查阅机构内部流转时限规定，是否按规定时限内完成相关程序手续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□基本符合</w:t>
            </w:r>
          </w:p>
          <w:p w:rsidR="003872CF" w:rsidRDefault="00712BAB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szCs w:val="21"/>
              </w:rPr>
            </w:pPr>
            <w:r>
              <w:rPr>
                <w:rFonts w:hint="eastAsia"/>
                <w:sz w:val="24"/>
              </w:rPr>
              <w:t>□不符合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  <w:tr w:rsidR="003872CF">
        <w:trPr>
          <w:trHeight w:val="152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2CF" w:rsidRDefault="00712BAB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自</w:t>
            </w:r>
          </w:p>
          <w:p w:rsidR="003872CF" w:rsidRDefault="00712BAB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</w:t>
            </w:r>
          </w:p>
          <w:p w:rsidR="003872CF" w:rsidRDefault="00712BA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估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CF" w:rsidRDefault="003872CF">
            <w:pPr>
              <w:tabs>
                <w:tab w:val="left" w:pos="828"/>
                <w:tab w:val="left" w:pos="4968"/>
                <w:tab w:val="left" w:pos="5508"/>
                <w:tab w:val="left" w:pos="6228"/>
                <w:tab w:val="left" w:pos="6768"/>
                <w:tab w:val="left" w:pos="7308"/>
                <w:tab w:val="left" w:pos="8028"/>
                <w:tab w:val="left" w:pos="10368"/>
              </w:tabs>
              <w:rPr>
                <w:b/>
                <w:szCs w:val="21"/>
              </w:rPr>
            </w:pPr>
          </w:p>
        </w:tc>
      </w:tr>
    </w:tbl>
    <w:p w:rsidR="003872CF" w:rsidRDefault="003872CF">
      <w:pPr>
        <w:jc w:val="center"/>
        <w:rPr>
          <w:b/>
          <w:szCs w:val="21"/>
        </w:rPr>
      </w:pPr>
    </w:p>
    <w:p w:rsidR="003872CF" w:rsidRDefault="00712BAB">
      <w:pPr>
        <w:spacing w:line="240" w:lineRule="atLeast"/>
        <w:ind w:firstLineChars="245" w:firstLine="517"/>
        <w:rPr>
          <w:b/>
          <w:bCs/>
          <w:sz w:val="24"/>
        </w:rPr>
      </w:pPr>
      <w:r>
        <w:rPr>
          <w:b/>
          <w:bCs/>
          <w:szCs w:val="21"/>
        </w:rPr>
        <w:t xml:space="preserve">                             </w:t>
      </w:r>
    </w:p>
    <w:p w:rsidR="003872CF" w:rsidRDefault="003872CF" w:rsidP="00070F98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3872CF" w:rsidRDefault="003872CF"/>
    <w:sectPr w:rsidR="003872CF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AB" w:rsidRDefault="00712BAB">
      <w:r>
        <w:separator/>
      </w:r>
    </w:p>
  </w:endnote>
  <w:endnote w:type="continuationSeparator" w:id="0">
    <w:p w:rsidR="00712BAB" w:rsidRDefault="0071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CF" w:rsidRDefault="00712B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72CF" w:rsidRDefault="003872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CF" w:rsidRDefault="00712B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0F98">
      <w:rPr>
        <w:rStyle w:val="a4"/>
        <w:noProof/>
      </w:rPr>
      <w:t>1</w:t>
    </w:r>
    <w:r>
      <w:rPr>
        <w:rStyle w:val="a4"/>
      </w:rPr>
      <w:fldChar w:fldCharType="end"/>
    </w:r>
  </w:p>
  <w:p w:rsidR="003872CF" w:rsidRDefault="003872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AB" w:rsidRDefault="00712BAB">
      <w:r>
        <w:separator/>
      </w:r>
    </w:p>
  </w:footnote>
  <w:footnote w:type="continuationSeparator" w:id="0">
    <w:p w:rsidR="00712BAB" w:rsidRDefault="0071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C60"/>
    <w:multiLevelType w:val="multilevel"/>
    <w:tmpl w:val="21904C60"/>
    <w:lvl w:ilvl="0">
      <w:start w:val="1"/>
      <w:numFmt w:val="japaneseCounting"/>
      <w:lvlText w:val="%1、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047BA"/>
    <w:rsid w:val="00070F98"/>
    <w:rsid w:val="003872CF"/>
    <w:rsid w:val="00712BAB"/>
    <w:rsid w:val="221A0238"/>
    <w:rsid w:val="23B74ACA"/>
    <w:rsid w:val="262255C2"/>
    <w:rsid w:val="279D74C3"/>
    <w:rsid w:val="2DE261FF"/>
    <w:rsid w:val="32B0306C"/>
    <w:rsid w:val="4098434A"/>
    <w:rsid w:val="48D047BA"/>
    <w:rsid w:val="4CDB1A14"/>
    <w:rsid w:val="647753A5"/>
    <w:rsid w:val="7441492B"/>
    <w:rsid w:val="779279F1"/>
    <w:rsid w:val="79974B72"/>
    <w:rsid w:val="7A8D3BDC"/>
    <w:rsid w:val="7C70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070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70F98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070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70F98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管理员</cp:lastModifiedBy>
  <cp:revision>2</cp:revision>
  <cp:lastPrinted>2018-04-04T03:34:00Z</cp:lastPrinted>
  <dcterms:created xsi:type="dcterms:W3CDTF">2018-02-06T01:37:00Z</dcterms:created>
  <dcterms:modified xsi:type="dcterms:W3CDTF">2018-10-26T08:44:00Z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