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sz w:val="32"/>
          <w:szCs w:val="32"/>
        </w:rPr>
      </w:pPr>
    </w:p>
    <w:p>
      <w:pPr>
        <w:tabs>
          <w:tab w:val="left" w:pos="7179"/>
        </w:tabs>
        <w:jc w:val="center"/>
        <w:rPr>
          <w:rFonts w:ascii="宋体" w:hAnsi="宋体" w:eastAsia="宋体"/>
          <w:b/>
          <w:sz w:val="44"/>
          <w:szCs w:val="44"/>
        </w:rPr>
      </w:pPr>
      <w:r>
        <w:rPr>
          <w:rFonts w:hint="eastAsia" w:ascii="宋体" w:hAnsi="宋体" w:eastAsia="宋体"/>
          <w:b/>
          <w:sz w:val="44"/>
          <w:szCs w:val="44"/>
        </w:rPr>
        <w:t>吉林省水库移民后期扶持政策</w:t>
      </w:r>
    </w:p>
    <w:p>
      <w:pPr>
        <w:tabs>
          <w:tab w:val="left" w:pos="7179"/>
        </w:tabs>
        <w:jc w:val="center"/>
        <w:rPr>
          <w:rFonts w:ascii="宋体" w:hAnsi="宋体" w:eastAsia="宋体"/>
          <w:b/>
          <w:sz w:val="44"/>
          <w:szCs w:val="44"/>
        </w:rPr>
      </w:pPr>
      <w:r>
        <w:rPr>
          <w:rFonts w:hint="eastAsia" w:ascii="宋体" w:hAnsi="宋体" w:eastAsia="宋体"/>
          <w:b/>
          <w:sz w:val="44"/>
          <w:szCs w:val="44"/>
        </w:rPr>
        <w:t>实施稽察办法</w:t>
      </w:r>
    </w:p>
    <w:p>
      <w:pPr>
        <w:widowControl/>
        <w:rPr>
          <w:rFonts w:ascii="仿宋" w:hAnsi="仿宋" w:eastAsia="仿宋" w:cs="宋体"/>
          <w:bCs/>
          <w:kern w:val="0"/>
          <w:sz w:val="32"/>
          <w:szCs w:val="32"/>
        </w:rPr>
      </w:pPr>
    </w:p>
    <w:p>
      <w:pPr>
        <w:widowControl/>
        <w:jc w:val="center"/>
        <w:rPr>
          <w:rFonts w:ascii="黑体" w:hAnsi="黑体" w:eastAsia="黑体" w:cs="宋体"/>
          <w:bCs/>
          <w:kern w:val="0"/>
          <w:sz w:val="32"/>
          <w:szCs w:val="32"/>
        </w:rPr>
      </w:pPr>
      <w:r>
        <w:rPr>
          <w:rFonts w:hint="eastAsia" w:ascii="黑体" w:hAnsi="黑体" w:eastAsia="黑体" w:cs="宋体"/>
          <w:bCs/>
          <w:kern w:val="0"/>
          <w:sz w:val="32"/>
          <w:szCs w:val="32"/>
        </w:rPr>
        <w:t xml:space="preserve"> 第一章</w:t>
      </w:r>
      <w:r>
        <w:rPr>
          <w:rFonts w:ascii="Calibri" w:hAnsi="Calibri" w:eastAsia="黑体" w:cs="Calibri"/>
          <w:bCs/>
          <w:kern w:val="0"/>
          <w:sz w:val="32"/>
          <w:szCs w:val="32"/>
        </w:rPr>
        <w:t> </w:t>
      </w:r>
      <w:r>
        <w:rPr>
          <w:rFonts w:hint="eastAsia" w:ascii="黑体" w:hAnsi="黑体" w:eastAsia="黑体" w:cs="宋体"/>
          <w:bCs/>
          <w:kern w:val="0"/>
          <w:sz w:val="32"/>
          <w:szCs w:val="32"/>
        </w:rPr>
        <w:t xml:space="preserve"> 总则</w:t>
      </w:r>
    </w:p>
    <w:p>
      <w:pPr>
        <w:widowControl/>
        <w:ind w:firstLine="640" w:firstLineChars="200"/>
        <w:jc w:val="center"/>
        <w:rPr>
          <w:rFonts w:ascii="仿宋" w:hAnsi="仿宋" w:eastAsia="仿宋" w:cs="宋体"/>
          <w:kern w:val="0"/>
          <w:sz w:val="32"/>
          <w:szCs w:val="32"/>
        </w:rPr>
      </w:pP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kern w:val="0"/>
          <w:sz w:val="32"/>
          <w:szCs w:val="32"/>
        </w:rPr>
        <w:t>第一条</w:t>
      </w:r>
      <w:r>
        <w:rPr>
          <w:rFonts w:hint="eastAsia" w:ascii="仿宋" w:hAnsi="仿宋" w:eastAsia="仿宋" w:cs="宋体"/>
          <w:b/>
          <w:kern w:val="0"/>
          <w:sz w:val="32"/>
          <w:szCs w:val="32"/>
        </w:rPr>
        <w:t xml:space="preserve"> </w:t>
      </w:r>
      <w:r>
        <w:rPr>
          <w:rFonts w:hint="eastAsia" w:ascii="仿宋_GB2312" w:hAnsi="仿宋" w:eastAsia="仿宋_GB2312" w:cs="宋体"/>
          <w:kern w:val="0"/>
          <w:sz w:val="32"/>
          <w:szCs w:val="32"/>
        </w:rPr>
        <w:t>为加强水库移民后期扶持政策实施监督管理，规范水库移民后期扶持政策实施工作稽察行为，根据《大中型水利水电工程建设征地补偿和移民安置条例》</w:t>
      </w:r>
      <w:r>
        <w:rPr>
          <w:rFonts w:hint="eastAsia" w:ascii="仿宋_GB2312" w:hAnsi="仿宋" w:eastAsia="仿宋_GB2312" w:cs="宋体"/>
          <w:color w:val="auto"/>
          <w:kern w:val="0"/>
          <w:sz w:val="32"/>
          <w:szCs w:val="32"/>
        </w:rPr>
        <w:t>（国务院令第471号、</w:t>
      </w:r>
      <w:r>
        <w:rPr>
          <w:rFonts w:ascii="仿宋_GB2312" w:hAnsi="仿宋" w:eastAsia="仿宋_GB2312" w:cs="宋体"/>
          <w:color w:val="auto"/>
          <w:kern w:val="0"/>
          <w:sz w:val="32"/>
          <w:szCs w:val="32"/>
        </w:rPr>
        <w:t>第</w:t>
      </w:r>
      <w:r>
        <w:rPr>
          <w:rFonts w:hint="eastAsia" w:ascii="仿宋_GB2312" w:hAnsi="仿宋" w:eastAsia="仿宋_GB2312" w:cs="宋体"/>
          <w:color w:val="auto"/>
          <w:kern w:val="0"/>
          <w:sz w:val="32"/>
          <w:szCs w:val="32"/>
        </w:rPr>
        <w:t>679号</w:t>
      </w:r>
      <w:r>
        <w:rPr>
          <w:rFonts w:ascii="仿宋_GB2312" w:hAnsi="仿宋" w:eastAsia="仿宋_GB2312" w:cs="宋体"/>
          <w:color w:val="auto"/>
          <w:kern w:val="0"/>
          <w:sz w:val="32"/>
          <w:szCs w:val="32"/>
        </w:rPr>
        <w:t>修改</w:t>
      </w:r>
      <w:r>
        <w:rPr>
          <w:rFonts w:hint="eastAsia" w:ascii="仿宋_GB2312" w:hAnsi="仿宋" w:eastAsia="仿宋_GB2312" w:cs="宋体"/>
          <w:color w:val="auto"/>
          <w:kern w:val="0"/>
          <w:sz w:val="32"/>
          <w:szCs w:val="32"/>
        </w:rPr>
        <w:t>）</w:t>
      </w:r>
      <w:r>
        <w:rPr>
          <w:rFonts w:hint="eastAsia" w:ascii="仿宋_GB2312" w:hAnsi="仿宋" w:eastAsia="仿宋_GB2312" w:cs="宋体"/>
          <w:kern w:val="0"/>
          <w:sz w:val="32"/>
          <w:szCs w:val="32"/>
        </w:rPr>
        <w:t>《国务院关于完善大中型水库移民后期扶持政策的意见》（国发〔2006〕17号）和《水利部水库移民后期扶持政策实施稽察办法》（水电移〔2017〕360号）等有关规定，结合我省水库移民工作实际，制定本办法。</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第二条</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水库移民后期扶持政策实施稽察（以下简称后期扶持稽察）是对全省水库移民后期扶持政策实施落实情况进行全过程的监督管理。</w:t>
      </w:r>
    </w:p>
    <w:p>
      <w:pPr>
        <w:widowControl/>
        <w:ind w:firstLine="640" w:firstLineChars="200"/>
        <w:jc w:val="left"/>
        <w:rPr>
          <w:rFonts w:ascii="仿宋" w:hAnsi="仿宋" w:eastAsia="仿宋" w:cs="宋体"/>
          <w:kern w:val="0"/>
          <w:sz w:val="32"/>
          <w:szCs w:val="32"/>
        </w:rPr>
      </w:pPr>
      <w:r>
        <w:rPr>
          <w:rFonts w:hint="eastAsia" w:ascii="黑体" w:hAnsi="黑体" w:eastAsia="黑体" w:cs="宋体"/>
          <w:bCs/>
          <w:kern w:val="0"/>
          <w:sz w:val="32"/>
          <w:szCs w:val="32"/>
        </w:rPr>
        <w:t>第三条</w:t>
      </w:r>
      <w:r>
        <w:rPr>
          <w:rFonts w:hint="eastAsia" w:ascii="仿宋" w:hAnsi="仿宋" w:eastAsia="仿宋" w:cs="宋体"/>
          <w:b/>
          <w:bCs/>
          <w:kern w:val="0"/>
          <w:sz w:val="32"/>
          <w:szCs w:val="32"/>
        </w:rPr>
        <w:t xml:space="preserve"> </w:t>
      </w:r>
      <w:r>
        <w:rPr>
          <w:rFonts w:hint="eastAsia" w:ascii="仿宋_GB2312" w:hAnsi="仿宋" w:eastAsia="仿宋_GB2312" w:cs="宋体"/>
          <w:kern w:val="0"/>
          <w:sz w:val="32"/>
          <w:szCs w:val="32"/>
        </w:rPr>
        <w:t>后期扶持稽察工作坚持依法办事、客观公正、实事求是、突出重点的原则。</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 </w:t>
      </w:r>
    </w:p>
    <w:p>
      <w:pPr>
        <w:widowControl/>
        <w:jc w:val="center"/>
        <w:rPr>
          <w:rFonts w:ascii="黑体" w:hAnsi="黑体" w:eastAsia="黑体" w:cs="宋体"/>
          <w:kern w:val="0"/>
          <w:sz w:val="32"/>
          <w:szCs w:val="32"/>
        </w:rPr>
      </w:pPr>
      <w:r>
        <w:rPr>
          <w:rFonts w:hint="eastAsia" w:ascii="黑体" w:hAnsi="黑体" w:eastAsia="黑体" w:cs="宋体"/>
          <w:bCs/>
          <w:kern w:val="0"/>
          <w:sz w:val="32"/>
          <w:szCs w:val="32"/>
        </w:rPr>
        <w:t>第二章</w:t>
      </w:r>
      <w:r>
        <w:rPr>
          <w:rFonts w:ascii="Calibri" w:hAnsi="Calibri" w:eastAsia="黑体" w:cs="Calibri"/>
          <w:bCs/>
          <w:kern w:val="0"/>
          <w:sz w:val="32"/>
          <w:szCs w:val="32"/>
        </w:rPr>
        <w:t> </w:t>
      </w:r>
      <w:r>
        <w:rPr>
          <w:rFonts w:hint="eastAsia" w:ascii="黑体" w:hAnsi="黑体" w:eastAsia="黑体" w:cs="宋体"/>
          <w:bCs/>
          <w:kern w:val="0"/>
          <w:sz w:val="32"/>
          <w:szCs w:val="32"/>
        </w:rPr>
        <w:t xml:space="preserve"> </w:t>
      </w:r>
      <w:r>
        <w:rPr>
          <w:rFonts w:hint="eastAsia" w:ascii="黑体" w:hAnsi="黑体" w:eastAsia="黑体" w:cs="宋体"/>
          <w:kern w:val="0"/>
          <w:sz w:val="32"/>
          <w:szCs w:val="32"/>
        </w:rPr>
        <w:t>组织与管理</w:t>
      </w:r>
    </w:p>
    <w:p>
      <w:pPr>
        <w:widowControl/>
        <w:jc w:val="center"/>
        <w:rPr>
          <w:rFonts w:ascii="仿宋" w:hAnsi="仿宋" w:eastAsia="仿宋" w:cs="宋体"/>
          <w:kern w:val="0"/>
          <w:sz w:val="32"/>
          <w:szCs w:val="32"/>
        </w:rPr>
      </w:pP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第四条</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省水利厅负责全省的后期扶持稽察，主要职责是：</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（一）研究制定全省后期扶持稽察工作规章制度；</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（二）研究制</w:t>
      </w:r>
      <w:r>
        <w:rPr>
          <w:rFonts w:hint="eastAsia" w:ascii="仿宋_GB2312" w:hAnsi="仿宋" w:eastAsia="仿宋_GB2312" w:cs="宋体"/>
          <w:color w:val="auto"/>
          <w:kern w:val="0"/>
          <w:sz w:val="32"/>
          <w:szCs w:val="32"/>
        </w:rPr>
        <w:t>定</w:t>
      </w:r>
      <w:r>
        <w:rPr>
          <w:rFonts w:hint="eastAsia" w:ascii="仿宋_GB2312" w:hAnsi="仿宋" w:eastAsia="仿宋_GB2312" w:cs="宋体"/>
          <w:kern w:val="0"/>
          <w:sz w:val="32"/>
          <w:szCs w:val="32"/>
        </w:rPr>
        <w:t>年度后期扶持稽察工作计划；</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（三）组织开展后期扶持稽察工作；</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（四）配合上级部门开展稽察工作；</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（五）督促地方落实上级部门后期扶持稽察意见的整改落实；</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（六）负责本级稽察人员的管理；</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（七）其他应当由省级水行政主管部门依职责的相关事项。</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kern w:val="0"/>
          <w:sz w:val="32"/>
          <w:szCs w:val="32"/>
        </w:rPr>
        <w:t>第五条</w:t>
      </w:r>
      <w:r>
        <w:rPr>
          <w:rFonts w:hint="eastAsia" w:ascii="仿宋" w:hAnsi="仿宋" w:eastAsia="仿宋" w:cs="宋体"/>
          <w:b/>
          <w:kern w:val="0"/>
          <w:sz w:val="32"/>
          <w:szCs w:val="32"/>
        </w:rPr>
        <w:t xml:space="preserve"> </w:t>
      </w:r>
      <w:r>
        <w:rPr>
          <w:rFonts w:hint="eastAsia" w:ascii="仿宋_GB2312" w:hAnsi="仿宋" w:eastAsia="仿宋_GB2312" w:cs="宋体"/>
          <w:bCs/>
          <w:kern w:val="0"/>
          <w:sz w:val="32"/>
          <w:szCs w:val="32"/>
        </w:rPr>
        <w:t>各市、县（市、区）移民管理机构</w:t>
      </w:r>
      <w:r>
        <w:rPr>
          <w:rFonts w:hint="eastAsia" w:ascii="仿宋_GB2312" w:hAnsi="仿宋" w:eastAsia="仿宋_GB2312" w:cs="宋体"/>
          <w:kern w:val="0"/>
          <w:sz w:val="32"/>
          <w:szCs w:val="32"/>
        </w:rPr>
        <w:t>及有关单位和个人应积极配合后期扶持稽察工作。</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第六条</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后期扶持稽察实行常规稽察，根据工作需要，可开展专项稽察。</w:t>
      </w:r>
    </w:p>
    <w:p>
      <w:pPr>
        <w:widowControl/>
        <w:ind w:firstLine="640" w:firstLineChars="200"/>
        <w:jc w:val="left"/>
        <w:rPr>
          <w:rFonts w:ascii="仿宋" w:hAnsi="仿宋" w:eastAsia="仿宋" w:cs="宋体"/>
          <w:kern w:val="0"/>
          <w:sz w:val="32"/>
          <w:szCs w:val="32"/>
        </w:rPr>
      </w:pPr>
      <w:r>
        <w:rPr>
          <w:rFonts w:hint="eastAsia" w:ascii="黑体" w:hAnsi="黑体" w:eastAsia="黑体" w:cs="宋体"/>
          <w:kern w:val="0"/>
          <w:sz w:val="32"/>
          <w:szCs w:val="32"/>
        </w:rPr>
        <w:t>第七条</w:t>
      </w:r>
      <w:r>
        <w:rPr>
          <w:rFonts w:hint="eastAsia" w:ascii="仿宋" w:hAnsi="仿宋" w:eastAsia="仿宋" w:cs="宋体"/>
          <w:b/>
          <w:kern w:val="0"/>
          <w:sz w:val="32"/>
          <w:szCs w:val="32"/>
        </w:rPr>
        <w:t xml:space="preserve"> </w:t>
      </w:r>
      <w:r>
        <w:rPr>
          <w:rFonts w:hint="eastAsia" w:ascii="仿宋_GB2312" w:hAnsi="仿宋" w:eastAsia="仿宋_GB2312" w:cs="宋体"/>
          <w:kern w:val="0"/>
          <w:sz w:val="32"/>
          <w:szCs w:val="32"/>
        </w:rPr>
        <w:t>稽察工作实行组长负责制，根据工作需要，稽察组长可选配若干名专家或工作人员协助工作。</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第八条</w:t>
      </w:r>
      <w:r>
        <w:rPr>
          <w:rFonts w:hint="eastAsia" w:ascii="仿宋" w:hAnsi="仿宋" w:eastAsia="仿宋" w:cs="宋体"/>
          <w:b/>
          <w:bCs/>
          <w:kern w:val="0"/>
          <w:sz w:val="32"/>
          <w:szCs w:val="32"/>
        </w:rPr>
        <w:t xml:space="preserve"> </w:t>
      </w:r>
      <w:r>
        <w:rPr>
          <w:rFonts w:hint="eastAsia" w:ascii="仿宋_GB2312" w:hAnsi="仿宋" w:eastAsia="仿宋_GB2312" w:cs="宋体"/>
          <w:kern w:val="0"/>
          <w:sz w:val="32"/>
          <w:szCs w:val="32"/>
        </w:rPr>
        <w:t>稽察组长一般由在职领导担任，稽察组长的主要职责是：</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（一）全面负责所承担的后期扶持稽察工作；</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（二）客观、公正地评价被稽察对象的情况，并提出整改意见和建议，以书面形式提交稽察报告；</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（三）及时向省水利厅报告稽察工作中发现的重大、紧急情况；</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（四）负责督促有关整改意见的落实。</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第九条</w:t>
      </w:r>
      <w:r>
        <w:rPr>
          <w:rFonts w:hint="eastAsia" w:ascii="仿宋" w:hAnsi="仿宋" w:eastAsia="仿宋" w:cs="宋体"/>
          <w:b/>
          <w:bCs/>
          <w:kern w:val="0"/>
          <w:sz w:val="32"/>
          <w:szCs w:val="32"/>
        </w:rPr>
        <w:t xml:space="preserve"> </w:t>
      </w:r>
      <w:r>
        <w:rPr>
          <w:rFonts w:hint="eastAsia" w:ascii="仿宋_GB2312" w:hAnsi="仿宋" w:eastAsia="仿宋_GB2312" w:cs="宋体"/>
          <w:kern w:val="0"/>
          <w:sz w:val="32"/>
          <w:szCs w:val="32"/>
        </w:rPr>
        <w:t>稽察专家从专家库中选取，稽察专家应具备以下条件：</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（一）坚持原则、清正廉洁、忠实履行职责；</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（二）熟悉国家及省有关水库移民工作的法律、法规、政策、规章和标准；</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（三）具有较强的组织管理、综合分析和判断能力；</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（四）具有较丰富的水库移民工作经验、精通水库移民工作业务或项目管理、投资计划、社会管理、财务管理等方面的知识；</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（五）身体健康，能胜任工作。</w:t>
      </w:r>
    </w:p>
    <w:p>
      <w:pPr>
        <w:widowControl/>
        <w:jc w:val="center"/>
        <w:rPr>
          <w:rFonts w:ascii="仿宋" w:hAnsi="仿宋" w:eastAsia="仿宋" w:cs="宋体"/>
          <w:bCs/>
          <w:kern w:val="0"/>
          <w:sz w:val="32"/>
          <w:szCs w:val="32"/>
        </w:rPr>
      </w:pPr>
    </w:p>
    <w:p>
      <w:pPr>
        <w:widowControl/>
        <w:jc w:val="center"/>
        <w:rPr>
          <w:rFonts w:ascii="黑体" w:hAnsi="黑体" w:eastAsia="黑体" w:cs="宋体"/>
          <w:kern w:val="0"/>
          <w:sz w:val="32"/>
          <w:szCs w:val="32"/>
        </w:rPr>
      </w:pPr>
      <w:r>
        <w:rPr>
          <w:rFonts w:hint="eastAsia" w:ascii="黑体" w:hAnsi="黑体" w:eastAsia="黑体" w:cs="宋体"/>
          <w:bCs/>
          <w:kern w:val="0"/>
          <w:sz w:val="32"/>
          <w:szCs w:val="32"/>
        </w:rPr>
        <w:t>第三章</w:t>
      </w:r>
      <w:r>
        <w:rPr>
          <w:rFonts w:ascii="Calibri" w:hAnsi="Calibri" w:eastAsia="黑体" w:cs="Calibri"/>
          <w:bCs/>
          <w:kern w:val="0"/>
          <w:sz w:val="32"/>
          <w:szCs w:val="32"/>
        </w:rPr>
        <w:t> </w:t>
      </w:r>
      <w:r>
        <w:rPr>
          <w:rFonts w:hint="eastAsia" w:ascii="黑体" w:hAnsi="黑体" w:eastAsia="黑体" w:cs="宋体"/>
          <w:bCs/>
          <w:kern w:val="0"/>
          <w:sz w:val="32"/>
          <w:szCs w:val="32"/>
        </w:rPr>
        <w:t>依据和主要内容</w:t>
      </w:r>
    </w:p>
    <w:p>
      <w:pPr>
        <w:widowControl/>
        <w:ind w:firstLine="640" w:firstLineChars="200"/>
        <w:jc w:val="left"/>
        <w:rPr>
          <w:rFonts w:ascii="仿宋" w:hAnsi="仿宋" w:eastAsia="仿宋" w:cs="宋体"/>
          <w:kern w:val="0"/>
          <w:sz w:val="32"/>
          <w:szCs w:val="32"/>
        </w:rPr>
      </w:pPr>
      <w:r>
        <w:rPr>
          <w:rFonts w:ascii="Calibri" w:hAnsi="Calibri" w:eastAsia="仿宋" w:cs="Calibri"/>
          <w:kern w:val="0"/>
          <w:sz w:val="32"/>
          <w:szCs w:val="32"/>
        </w:rPr>
        <w:t> </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第十条</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后期扶持稽察的主要依据：</w:t>
      </w:r>
    </w:p>
    <w:p>
      <w:pPr>
        <w:widowControl/>
        <w:ind w:left="638" w:leftChars="304"/>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（一）《大中型水利水电工程建设征地补偿和移民安置条</w:t>
      </w:r>
    </w:p>
    <w:p>
      <w:pPr>
        <w:widowControl/>
        <w:jc w:val="left"/>
        <w:rPr>
          <w:rFonts w:ascii="仿宋_GB2312" w:hAnsi="仿宋" w:eastAsia="仿宋_GB2312" w:cs="宋体"/>
          <w:kern w:val="0"/>
          <w:sz w:val="32"/>
          <w:szCs w:val="32"/>
        </w:rPr>
      </w:pPr>
      <w:r>
        <w:rPr>
          <w:rFonts w:hint="eastAsia" w:ascii="仿宋_GB2312" w:hAnsi="仿宋" w:eastAsia="仿宋_GB2312" w:cs="宋体"/>
          <w:kern w:val="0"/>
          <w:sz w:val="32"/>
          <w:szCs w:val="32"/>
        </w:rPr>
        <w:t>例》</w:t>
      </w:r>
      <w:r>
        <w:rPr>
          <w:rFonts w:hint="eastAsia" w:ascii="仿宋_GB2312" w:hAnsi="仿宋" w:eastAsia="仿宋_GB2312" w:cs="宋体"/>
          <w:color w:val="auto"/>
          <w:kern w:val="0"/>
          <w:sz w:val="32"/>
          <w:szCs w:val="32"/>
        </w:rPr>
        <w:t>（国务院令第471号、</w:t>
      </w:r>
      <w:r>
        <w:rPr>
          <w:rFonts w:ascii="仿宋_GB2312" w:hAnsi="仿宋" w:eastAsia="仿宋_GB2312" w:cs="宋体"/>
          <w:color w:val="auto"/>
          <w:kern w:val="0"/>
          <w:sz w:val="32"/>
          <w:szCs w:val="32"/>
        </w:rPr>
        <w:t>第</w:t>
      </w:r>
      <w:r>
        <w:rPr>
          <w:rFonts w:hint="eastAsia" w:ascii="仿宋_GB2312" w:hAnsi="仿宋" w:eastAsia="仿宋_GB2312" w:cs="宋体"/>
          <w:color w:val="auto"/>
          <w:kern w:val="0"/>
          <w:sz w:val="32"/>
          <w:szCs w:val="32"/>
        </w:rPr>
        <w:t>679号</w:t>
      </w:r>
      <w:r>
        <w:rPr>
          <w:rFonts w:ascii="仿宋_GB2312" w:hAnsi="仿宋" w:eastAsia="仿宋_GB2312" w:cs="宋体"/>
          <w:color w:val="auto"/>
          <w:kern w:val="0"/>
          <w:sz w:val="32"/>
          <w:szCs w:val="32"/>
        </w:rPr>
        <w:t>修改</w:t>
      </w:r>
      <w:r>
        <w:rPr>
          <w:rFonts w:hint="eastAsia" w:ascii="仿宋_GB2312" w:hAnsi="仿宋" w:eastAsia="仿宋_GB2312" w:cs="宋体"/>
          <w:color w:val="auto"/>
          <w:kern w:val="0"/>
          <w:sz w:val="32"/>
          <w:szCs w:val="32"/>
        </w:rPr>
        <w:t>）</w:t>
      </w:r>
      <w:r>
        <w:rPr>
          <w:rFonts w:hint="eastAsia" w:ascii="仿宋_GB2312" w:hAnsi="仿宋" w:eastAsia="仿宋_GB2312" w:cs="宋体"/>
          <w:kern w:val="0"/>
          <w:sz w:val="32"/>
          <w:szCs w:val="32"/>
        </w:rPr>
        <w:t>。</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（二）《国务院关于完善大中型水库移民后期</w:t>
      </w:r>
      <w:r>
        <w:rPr>
          <w:rFonts w:hint="eastAsia" w:ascii="仿宋_GB2312" w:hAnsi="仿宋" w:eastAsia="仿宋_GB2312" w:cs="宋体"/>
          <w:color w:val="auto"/>
          <w:kern w:val="0"/>
          <w:sz w:val="32"/>
          <w:szCs w:val="32"/>
        </w:rPr>
        <w:t>扶持</w:t>
      </w:r>
      <w:r>
        <w:rPr>
          <w:rFonts w:hint="eastAsia" w:ascii="仿宋_GB2312" w:hAnsi="仿宋" w:eastAsia="仿宋_GB2312" w:cs="宋体"/>
          <w:kern w:val="0"/>
          <w:sz w:val="32"/>
          <w:szCs w:val="32"/>
        </w:rPr>
        <w:t>政策的意见》（国发〔2006〕17号）。</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（三）水利部《水库移民后期扶持政策实施稽察办法》（水电移〔2017〕360号）。</w:t>
      </w:r>
    </w:p>
    <w:p>
      <w:pPr>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（四）</w:t>
      </w:r>
      <w:r>
        <w:rPr>
          <w:rFonts w:hint="eastAsia" w:ascii="仿宋_GB2312" w:hAnsi="仿宋" w:eastAsia="仿宋_GB2312"/>
          <w:sz w:val="32"/>
          <w:szCs w:val="32"/>
        </w:rPr>
        <w:t>《吉林省大中型水库移民后期扶持基金项目资金使用管理实施细则》</w:t>
      </w:r>
      <w:r>
        <w:rPr>
          <w:rFonts w:hint="eastAsia" w:ascii="仿宋_GB2312" w:hAnsi="仿宋" w:eastAsia="仿宋_GB2312" w:cs="宋体"/>
          <w:kern w:val="0"/>
          <w:sz w:val="32"/>
          <w:szCs w:val="32"/>
        </w:rPr>
        <w:t>（吉财农〔2017〕1066号）</w:t>
      </w:r>
      <w:r>
        <w:rPr>
          <w:rFonts w:hint="eastAsia" w:ascii="仿宋_GB2312" w:hAnsi="仿宋" w:eastAsia="仿宋_GB2312"/>
          <w:sz w:val="32"/>
          <w:szCs w:val="32"/>
        </w:rPr>
        <w:t>。</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（五）《吉林省地方</w:t>
      </w:r>
      <w:r>
        <w:rPr>
          <w:rFonts w:ascii="仿宋_GB2312" w:hAnsi="仿宋" w:eastAsia="仿宋_GB2312"/>
          <w:color w:val="auto"/>
          <w:sz w:val="32"/>
          <w:szCs w:val="32"/>
        </w:rPr>
        <w:t>水库移民扶持基金管理办法</w:t>
      </w:r>
      <w:r>
        <w:rPr>
          <w:rFonts w:hint="eastAsia" w:ascii="仿宋_GB2312" w:hAnsi="仿宋" w:eastAsia="仿宋_GB2312"/>
          <w:color w:val="auto"/>
          <w:sz w:val="32"/>
          <w:szCs w:val="32"/>
        </w:rPr>
        <w:t>》</w:t>
      </w:r>
      <w:r>
        <w:rPr>
          <w:rFonts w:hint="eastAsia" w:ascii="仿宋_GB2312" w:hAnsi="仿宋" w:eastAsia="仿宋_GB2312" w:cs="宋体"/>
          <w:color w:val="auto"/>
          <w:kern w:val="0"/>
          <w:sz w:val="32"/>
          <w:szCs w:val="32"/>
        </w:rPr>
        <w:t>（吉财农〔20</w:t>
      </w:r>
      <w:r>
        <w:rPr>
          <w:rFonts w:ascii="仿宋_GB2312" w:hAnsi="仿宋" w:eastAsia="仿宋_GB2312" w:cs="宋体"/>
          <w:color w:val="auto"/>
          <w:kern w:val="0"/>
          <w:sz w:val="32"/>
          <w:szCs w:val="32"/>
        </w:rPr>
        <w:t>20</w:t>
      </w:r>
      <w:r>
        <w:rPr>
          <w:rFonts w:hint="eastAsia" w:ascii="仿宋_GB2312" w:hAnsi="仿宋" w:eastAsia="仿宋_GB2312" w:cs="宋体"/>
          <w:color w:val="auto"/>
          <w:kern w:val="0"/>
          <w:sz w:val="32"/>
          <w:szCs w:val="32"/>
        </w:rPr>
        <w:t>〕917号）</w:t>
      </w:r>
      <w:r>
        <w:rPr>
          <w:rFonts w:hint="eastAsia" w:ascii="仿宋_GB2312" w:hAnsi="仿宋" w:eastAsia="仿宋_GB2312"/>
          <w:color w:val="auto"/>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（六）相关法律法规、规程规范和政策文件。</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kern w:val="0"/>
          <w:sz w:val="32"/>
          <w:szCs w:val="32"/>
        </w:rPr>
        <w:t>第十一条</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后期扶持稽察的主要内容：移民管理机构能力建设情况；后期扶持配套文件的制定及执行情况；大中型水库移民后期扶持规划的编制审批及实施情况；后期扶持人口核定与动态管理、直补资金发放等情况；年度计划的编制和执行情况；水库移民资金拨付、使用和管理情况；项目实施效果和移民合法权益的保障情况；监测评估和绩效评价工作开展情况；以前稽察发现问题的整改、责任追究等情况；解决小型水库移民生产生活困难问题的方案编制及实施情况，以及其他需要稽察事项。</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 xml:space="preserve"> </w:t>
      </w:r>
    </w:p>
    <w:p>
      <w:pPr>
        <w:widowControl/>
        <w:jc w:val="center"/>
        <w:rPr>
          <w:rFonts w:ascii="黑体" w:hAnsi="黑体" w:eastAsia="黑体" w:cs="宋体"/>
          <w:kern w:val="0"/>
          <w:sz w:val="32"/>
          <w:szCs w:val="32"/>
        </w:rPr>
      </w:pPr>
      <w:r>
        <w:rPr>
          <w:rFonts w:hint="eastAsia" w:ascii="黑体" w:hAnsi="黑体" w:eastAsia="黑体" w:cs="宋体"/>
          <w:bCs/>
          <w:kern w:val="0"/>
          <w:sz w:val="32"/>
          <w:szCs w:val="32"/>
        </w:rPr>
        <w:t>第四章</w:t>
      </w:r>
      <w:r>
        <w:rPr>
          <w:rFonts w:ascii="Calibri" w:hAnsi="Calibri" w:eastAsia="黑体" w:cs="Calibri"/>
          <w:bCs/>
          <w:kern w:val="0"/>
          <w:sz w:val="32"/>
          <w:szCs w:val="32"/>
        </w:rPr>
        <w:t> </w:t>
      </w:r>
      <w:r>
        <w:rPr>
          <w:rFonts w:hint="eastAsia" w:ascii="黑体" w:hAnsi="黑体" w:eastAsia="黑体" w:cs="宋体"/>
          <w:bCs/>
          <w:kern w:val="0"/>
          <w:sz w:val="32"/>
          <w:szCs w:val="32"/>
        </w:rPr>
        <w:t xml:space="preserve"> 稽察程序</w:t>
      </w:r>
    </w:p>
    <w:p>
      <w:pPr>
        <w:widowControl/>
        <w:ind w:firstLine="640" w:firstLineChars="200"/>
        <w:jc w:val="left"/>
        <w:rPr>
          <w:rFonts w:ascii="仿宋" w:hAnsi="仿宋" w:eastAsia="仿宋" w:cs="宋体"/>
          <w:kern w:val="0"/>
          <w:sz w:val="32"/>
          <w:szCs w:val="32"/>
        </w:rPr>
      </w:pPr>
      <w:r>
        <w:rPr>
          <w:rFonts w:ascii="Calibri" w:hAnsi="Calibri" w:eastAsia="仿宋" w:cs="Calibri"/>
          <w:kern w:val="0"/>
          <w:sz w:val="32"/>
          <w:szCs w:val="32"/>
        </w:rPr>
        <w:t> </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kern w:val="0"/>
          <w:sz w:val="32"/>
          <w:szCs w:val="32"/>
        </w:rPr>
        <w:t>第十二条</w:t>
      </w:r>
      <w:r>
        <w:rPr>
          <w:rFonts w:ascii="Calibri" w:hAnsi="Calibri" w:eastAsia="仿宋" w:cs="Calibri"/>
          <w:kern w:val="0"/>
          <w:sz w:val="32"/>
          <w:szCs w:val="32"/>
        </w:rPr>
        <w:t> </w:t>
      </w:r>
      <w:r>
        <w:rPr>
          <w:rFonts w:hint="eastAsia" w:ascii="仿宋_GB2312" w:hAnsi="仿宋" w:eastAsia="仿宋_GB2312" w:cs="宋体"/>
          <w:kern w:val="0"/>
          <w:sz w:val="32"/>
          <w:szCs w:val="32"/>
        </w:rPr>
        <w:t>后期扶持稽察工作程序：</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 发出稽察通知；</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 被稽察单位填写稽察基础材料表；</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 组建稽察组，收集相关资料，研究制定稽察工作方</w:t>
      </w:r>
      <w:r>
        <w:rPr>
          <w:rFonts w:hint="eastAsia" w:ascii="仿宋_GB2312" w:hAnsi="仿宋" w:eastAsia="仿宋_GB2312" w:cs="宋体"/>
          <w:color w:val="auto"/>
          <w:kern w:val="0"/>
          <w:sz w:val="32"/>
          <w:szCs w:val="32"/>
        </w:rPr>
        <w:t>案</w:t>
      </w:r>
      <w:r>
        <w:rPr>
          <w:rFonts w:hint="eastAsia" w:ascii="仿宋_GB2312" w:hAnsi="仿宋" w:eastAsia="仿宋_GB2312" w:cs="宋体"/>
          <w:kern w:val="0"/>
          <w:sz w:val="32"/>
          <w:szCs w:val="32"/>
        </w:rPr>
        <w:t>；。</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（四）听取被稽察单位汇报；</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（五）查阅档案资料、现场调查及抽样检查；</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（六）综合分析评价，形成稽察报告初稿；</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（七）与被稽察单位交换意见；</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（八）修改完成稽察报告；</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（九）印发稽察整改意见。</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kern w:val="0"/>
          <w:sz w:val="32"/>
          <w:szCs w:val="32"/>
        </w:rPr>
        <w:t>第</w:t>
      </w:r>
      <w:r>
        <w:rPr>
          <w:rFonts w:hint="eastAsia" w:ascii="黑体" w:hAnsi="黑体" w:eastAsia="黑体" w:cs="宋体"/>
          <w:bCs/>
          <w:kern w:val="0"/>
          <w:sz w:val="32"/>
          <w:szCs w:val="32"/>
        </w:rPr>
        <w:t>十三条</w:t>
      </w:r>
      <w:r>
        <w:rPr>
          <w:rFonts w:hint="eastAsia" w:ascii="仿宋_GB2312" w:hAnsi="仿宋" w:eastAsia="仿宋_GB2312" w:cs="宋体"/>
          <w:kern w:val="0"/>
          <w:sz w:val="32"/>
          <w:szCs w:val="32"/>
        </w:rPr>
        <w:t xml:space="preserve">  稽察工作方案主要包括时间安排、稽察内容、稽察方式、人员分工等内容。</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第十四条</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现场调查主要采取听取有关单位情况汇报、核实基础材料表的有关数据、现场查看完成实物量的形象进度和质量、向水库移民群众和相关人员了解情况等方式进行。</w:t>
      </w:r>
    </w:p>
    <w:p>
      <w:pPr>
        <w:widowControl/>
        <w:ind w:firstLine="640" w:firstLineChars="200"/>
        <w:jc w:val="left"/>
        <w:rPr>
          <w:rFonts w:ascii="仿宋" w:hAnsi="仿宋" w:eastAsia="仿宋" w:cs="宋体"/>
          <w:kern w:val="0"/>
          <w:sz w:val="32"/>
          <w:szCs w:val="32"/>
        </w:rPr>
      </w:pPr>
    </w:p>
    <w:p>
      <w:pPr>
        <w:widowControl/>
        <w:jc w:val="center"/>
        <w:rPr>
          <w:rFonts w:ascii="黑体" w:hAnsi="黑体" w:eastAsia="黑体" w:cs="宋体"/>
          <w:kern w:val="0"/>
          <w:sz w:val="32"/>
          <w:szCs w:val="32"/>
        </w:rPr>
      </w:pPr>
      <w:r>
        <w:rPr>
          <w:rFonts w:hint="eastAsia" w:ascii="黑体" w:hAnsi="黑体" w:eastAsia="黑体" w:cs="宋体"/>
          <w:kern w:val="0"/>
          <w:sz w:val="32"/>
          <w:szCs w:val="32"/>
        </w:rPr>
        <w:t>第五章   稽察报告及整改意见</w:t>
      </w:r>
    </w:p>
    <w:p>
      <w:pPr>
        <w:widowControl/>
        <w:ind w:firstLine="643" w:firstLineChars="200"/>
        <w:jc w:val="left"/>
        <w:rPr>
          <w:rFonts w:ascii="仿宋" w:hAnsi="仿宋" w:eastAsia="仿宋" w:cs="宋体"/>
          <w:b/>
          <w:kern w:val="0"/>
          <w:sz w:val="32"/>
          <w:szCs w:val="32"/>
        </w:rPr>
      </w:pP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第十五条</w:t>
      </w:r>
      <w:r>
        <w:rPr>
          <w:rFonts w:hint="eastAsia" w:ascii="仿宋" w:hAnsi="仿宋" w:eastAsia="仿宋" w:cs="宋体"/>
          <w:b/>
          <w:kern w:val="0"/>
          <w:sz w:val="32"/>
          <w:szCs w:val="32"/>
        </w:rPr>
        <w:t xml:space="preserve">  </w:t>
      </w:r>
      <w:r>
        <w:rPr>
          <w:rFonts w:hint="eastAsia" w:ascii="仿宋_GB2312" w:hAnsi="仿宋" w:eastAsia="仿宋_GB2312" w:cs="宋体"/>
          <w:kern w:val="0"/>
          <w:sz w:val="32"/>
          <w:szCs w:val="32"/>
        </w:rPr>
        <w:t>常规稽察报告的主要内容包括：</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（一）稽察单位基本情况；</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（二）稽察内容；</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（三）存在的主要问题；</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（四）整改意见及建议。</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专项稽察报告内容根据专项稽察工作具体任务和要求确定。</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第十六条</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对违反国家和省有关规定的事项，根据情节轻重提出以下单项或多项处理建议：</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（一）发出整改通知书，责令限期整改；</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（二）警示约谈；</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（三）通报批评；</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（四）建议追究有关责任人责任。</w:t>
      </w:r>
    </w:p>
    <w:p>
      <w:pPr>
        <w:widowControl/>
        <w:ind w:firstLine="640" w:firstLineChars="200"/>
        <w:jc w:val="left"/>
        <w:rPr>
          <w:rFonts w:ascii="仿宋" w:hAnsi="仿宋" w:eastAsia="仿宋" w:cs="宋体"/>
          <w:kern w:val="0"/>
          <w:sz w:val="32"/>
          <w:szCs w:val="32"/>
        </w:rPr>
      </w:pPr>
      <w:r>
        <w:rPr>
          <w:rFonts w:hint="eastAsia" w:ascii="黑体" w:hAnsi="黑体" w:eastAsia="黑体" w:cs="宋体"/>
          <w:bCs/>
          <w:kern w:val="0"/>
          <w:sz w:val="32"/>
          <w:szCs w:val="32"/>
        </w:rPr>
        <w:t>第十七条</w:t>
      </w:r>
      <w:r>
        <w:rPr>
          <w:rFonts w:hint="eastAsia" w:ascii="仿宋" w:hAnsi="仿宋" w:eastAsia="仿宋" w:cs="宋体"/>
          <w:b/>
          <w:bCs/>
          <w:kern w:val="0"/>
          <w:sz w:val="32"/>
          <w:szCs w:val="32"/>
        </w:rPr>
        <w:t xml:space="preserve"> </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被稽察单位应当根据稽察报告提出的整改意见和建议，认真组织整改，并在规定时间内将整改结果报省水利厅，省水利厅适时对整改情况进行复核。</w:t>
      </w:r>
    </w:p>
    <w:p>
      <w:pPr>
        <w:widowControl/>
        <w:ind w:firstLine="640" w:firstLineChars="200"/>
        <w:jc w:val="left"/>
        <w:rPr>
          <w:rFonts w:ascii="仿宋" w:hAnsi="仿宋" w:eastAsia="仿宋" w:cs="宋体"/>
          <w:kern w:val="0"/>
          <w:sz w:val="32"/>
          <w:szCs w:val="32"/>
        </w:rPr>
      </w:pPr>
      <w:r>
        <w:rPr>
          <w:rFonts w:hint="eastAsia" w:ascii="黑体" w:hAnsi="黑体" w:eastAsia="黑体" w:cs="宋体"/>
          <w:kern w:val="0"/>
          <w:sz w:val="32"/>
          <w:szCs w:val="32"/>
        </w:rPr>
        <w:t>第十八条</w:t>
      </w:r>
      <w:r>
        <w:rPr>
          <w:rFonts w:hint="eastAsia" w:ascii="仿宋" w:hAnsi="仿宋" w:eastAsia="仿宋" w:cs="宋体"/>
          <w:b/>
          <w:kern w:val="0"/>
          <w:sz w:val="32"/>
          <w:szCs w:val="32"/>
        </w:rPr>
        <w:t xml:space="preserve">  </w:t>
      </w:r>
      <w:r>
        <w:rPr>
          <w:rFonts w:hint="eastAsia" w:ascii="仿宋_GB2312" w:hAnsi="仿宋" w:eastAsia="仿宋_GB2312" w:cs="宋体"/>
          <w:kern w:val="0"/>
          <w:sz w:val="32"/>
          <w:szCs w:val="32"/>
        </w:rPr>
        <w:t>后期扶持稽察及整改结果应当作为年度后期扶持资金安排的重要参考依据。</w:t>
      </w:r>
    </w:p>
    <w:p>
      <w:pPr>
        <w:widowControl/>
        <w:ind w:firstLine="640" w:firstLineChars="200"/>
        <w:jc w:val="left"/>
        <w:rPr>
          <w:rFonts w:ascii="仿宋" w:hAnsi="仿宋" w:eastAsia="仿宋" w:cs="宋体"/>
          <w:kern w:val="0"/>
          <w:sz w:val="32"/>
          <w:szCs w:val="32"/>
        </w:rPr>
      </w:pPr>
      <w:r>
        <w:rPr>
          <w:rFonts w:ascii="Calibri" w:hAnsi="Calibri" w:eastAsia="仿宋" w:cs="Calibri"/>
          <w:kern w:val="0"/>
          <w:sz w:val="32"/>
          <w:szCs w:val="32"/>
        </w:rPr>
        <w:t>    </w:t>
      </w:r>
      <w:r>
        <w:rPr>
          <w:rFonts w:hint="eastAsia" w:ascii="仿宋" w:hAnsi="仿宋" w:eastAsia="仿宋" w:cs="宋体"/>
          <w:kern w:val="0"/>
          <w:sz w:val="32"/>
          <w:szCs w:val="32"/>
        </w:rPr>
        <w:t xml:space="preserve"> </w:t>
      </w:r>
      <w:r>
        <w:rPr>
          <w:rFonts w:ascii="Calibri" w:hAnsi="Calibri" w:eastAsia="仿宋" w:cs="Calibri"/>
          <w:kern w:val="0"/>
          <w:sz w:val="32"/>
          <w:szCs w:val="32"/>
        </w:rPr>
        <w:t> </w:t>
      </w:r>
    </w:p>
    <w:p>
      <w:pPr>
        <w:widowControl/>
        <w:jc w:val="center"/>
        <w:rPr>
          <w:rFonts w:ascii="黑体" w:hAnsi="黑体" w:eastAsia="黑体" w:cs="宋体"/>
          <w:bCs/>
          <w:kern w:val="0"/>
          <w:sz w:val="32"/>
          <w:szCs w:val="32"/>
        </w:rPr>
      </w:pPr>
      <w:r>
        <w:rPr>
          <w:rFonts w:hint="eastAsia" w:ascii="黑体" w:hAnsi="黑体" w:eastAsia="黑体" w:cs="宋体"/>
          <w:bCs/>
          <w:kern w:val="0"/>
          <w:sz w:val="32"/>
          <w:szCs w:val="32"/>
        </w:rPr>
        <w:t>第六章</w:t>
      </w:r>
      <w:r>
        <w:rPr>
          <w:rFonts w:ascii="Calibri" w:hAnsi="Calibri" w:eastAsia="黑体" w:cs="Calibri"/>
          <w:bCs/>
          <w:kern w:val="0"/>
          <w:sz w:val="32"/>
          <w:szCs w:val="32"/>
        </w:rPr>
        <w:t> </w:t>
      </w:r>
      <w:r>
        <w:rPr>
          <w:rFonts w:hint="eastAsia" w:ascii="黑体" w:hAnsi="黑体" w:eastAsia="黑体" w:cs="宋体"/>
          <w:bCs/>
          <w:kern w:val="0"/>
          <w:sz w:val="32"/>
          <w:szCs w:val="32"/>
        </w:rPr>
        <w:t xml:space="preserve"> 职权和责任</w:t>
      </w:r>
    </w:p>
    <w:p>
      <w:pPr>
        <w:widowControl/>
        <w:jc w:val="center"/>
        <w:rPr>
          <w:rFonts w:ascii="仿宋" w:hAnsi="仿宋" w:eastAsia="仿宋" w:cs="宋体"/>
          <w:kern w:val="0"/>
          <w:sz w:val="32"/>
          <w:szCs w:val="32"/>
        </w:rPr>
      </w:pPr>
      <w:r>
        <w:rPr>
          <w:rFonts w:ascii="Calibri" w:hAnsi="Calibri" w:eastAsia="仿宋" w:cs="Calibri"/>
          <w:kern w:val="0"/>
          <w:sz w:val="32"/>
          <w:szCs w:val="32"/>
        </w:rPr>
        <w:t> </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第十九条</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稽察人员依法稽察受法律保护，任何组织和个人不得以任何理由拒绝、阻挠稽察人员依法执行公务。</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第二十条</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稽察人员开展稽察工作，有权采取以下措施：</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（一）向后期扶持政策实施有关部门、项目责任主体及参建单位、相关人员调查、了解情况和取证；</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（二）要求并查阅被稽察项目的有关部门、项目责任主体及参建单位提供与建设项目有关的文件、资料、合同、数据、帐簿、凭证、报表，依法复制、录音、拍照或摄像有关的证词、证据；</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（三）进入与稽察项目相关的场所或地点，进行查验、取证、质询等工作。</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kern w:val="0"/>
          <w:sz w:val="32"/>
          <w:szCs w:val="32"/>
        </w:rPr>
        <w:t>第二十一条</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稽察人员开展稽察工作，应当履行以下责任：</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（一）依法行使职责，坚持原则，秉公办事，自觉维护国家利益和移民合法权益；</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（二）深入项目现场，客观公正、实事求是地反映建设的情况和问题，认真完成稽察任务；</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（三）自觉遵守廉洁自律的有关规定；</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（四）保守国家秘密和被稽察单位的秘密。</w:t>
      </w:r>
    </w:p>
    <w:p>
      <w:pPr>
        <w:widowControl/>
        <w:ind w:firstLine="643" w:firstLineChars="200"/>
        <w:jc w:val="left"/>
        <w:rPr>
          <w:rFonts w:ascii="仿宋_GB2312" w:hAnsi="仿宋" w:eastAsia="仿宋_GB2312" w:cs="宋体"/>
          <w:kern w:val="0"/>
          <w:sz w:val="32"/>
          <w:szCs w:val="32"/>
        </w:rPr>
      </w:pPr>
      <w:r>
        <w:rPr>
          <w:rFonts w:hint="eastAsia" w:ascii="仿宋" w:hAnsi="仿宋" w:eastAsia="仿宋" w:cs="宋体"/>
          <w:b/>
          <w:bCs/>
          <w:kern w:val="0"/>
          <w:sz w:val="32"/>
          <w:szCs w:val="32"/>
        </w:rPr>
        <w:t xml:space="preserve"> </w:t>
      </w:r>
      <w:r>
        <w:rPr>
          <w:rFonts w:hint="eastAsia" w:ascii="黑体" w:hAnsi="黑体" w:eastAsia="黑体" w:cs="宋体"/>
          <w:bCs/>
          <w:kern w:val="0"/>
          <w:sz w:val="32"/>
          <w:szCs w:val="32"/>
        </w:rPr>
        <w:t>第二十二条</w:t>
      </w:r>
      <w:r>
        <w:rPr>
          <w:rFonts w:ascii="Calibri" w:hAnsi="Calibri" w:eastAsia="仿宋" w:cs="Calibri"/>
          <w:kern w:val="0"/>
          <w:sz w:val="32"/>
          <w:szCs w:val="32"/>
        </w:rPr>
        <w:t> </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稽察人员有下列情况之一的，应当回避：</w:t>
      </w:r>
    </w:p>
    <w:p>
      <w:pPr>
        <w:widowControl/>
        <w:numPr>
          <w:ilvl w:val="0"/>
          <w:numId w:val="1"/>
        </w:numPr>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在被稽察的项目或单位任（兼）职的；</w:t>
      </w:r>
    </w:p>
    <w:p>
      <w:pPr>
        <w:widowControl/>
        <w:numPr>
          <w:ilvl w:val="0"/>
          <w:numId w:val="1"/>
        </w:numPr>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曾参与被稽察项目的组织实施或在被稽察单位工作过； </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（三）与被稽察单位主要负责人或项目责任人有直系或旁系亲属关系；</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（四）具有可能影响公正执行公务的其他关系的。</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第二十三条</w:t>
      </w:r>
      <w:r>
        <w:rPr>
          <w:rFonts w:ascii="Calibri" w:hAnsi="Calibri" w:eastAsia="仿宋" w:cs="Calibri"/>
          <w:kern w:val="0"/>
          <w:sz w:val="32"/>
          <w:szCs w:val="32"/>
        </w:rPr>
        <w:t> </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稽察人员有下列行为之一的，依法应当追究有关人员责任，由省水利厅或者有关部门依法处</w:t>
      </w:r>
      <w:bookmarkStart w:id="0" w:name="_GoBack"/>
      <w:r>
        <w:rPr>
          <w:rFonts w:hint="eastAsia" w:ascii="仿宋_GB2312" w:hAnsi="仿宋" w:eastAsia="仿宋_GB2312" w:cs="宋体"/>
          <w:color w:val="auto"/>
          <w:kern w:val="0"/>
          <w:sz w:val="32"/>
          <w:szCs w:val="32"/>
        </w:rPr>
        <w:t>理</w:t>
      </w:r>
      <w:bookmarkEnd w:id="0"/>
      <w:r>
        <w:rPr>
          <w:rFonts w:hint="eastAsia" w:ascii="仿宋_GB2312" w:hAnsi="仿宋" w:eastAsia="仿宋_GB2312" w:cs="宋体"/>
          <w:kern w:val="0"/>
          <w:sz w:val="32"/>
          <w:szCs w:val="32"/>
        </w:rPr>
        <w:t>，涉嫌犯罪的，移送司法机关依法追究刑事责任。</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（一）对被稽察单位的重大违法违纪问题隐匿不报或者严重失职的；</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（二）与被稽察单位串通，编造虚假稽察报告的；</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（三）干预被稽察项目的建设管理活动，致使被稽察项目的正常工作受损害；</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（四）接受被稽察单位的馈赠、报酬等，参加有可能影响公正履行职责的宴请、娱乐、旅游等违纪活动，或者通过稽察工作为自己、亲友及他人谋取私利的。</w:t>
      </w:r>
    </w:p>
    <w:p>
      <w:pPr>
        <w:widowControl/>
        <w:ind w:firstLine="640" w:firstLineChars="200"/>
        <w:jc w:val="left"/>
        <w:rPr>
          <w:rFonts w:ascii="仿宋" w:hAnsi="仿宋" w:eastAsia="仿宋_GB2312" w:cs="宋体"/>
          <w:kern w:val="0"/>
          <w:sz w:val="32"/>
          <w:szCs w:val="32"/>
        </w:rPr>
      </w:pPr>
      <w:r>
        <w:rPr>
          <w:rFonts w:hint="eastAsia" w:ascii="黑体" w:hAnsi="黑体" w:eastAsia="黑体" w:cs="宋体"/>
          <w:bCs/>
          <w:kern w:val="0"/>
          <w:sz w:val="32"/>
          <w:szCs w:val="32"/>
        </w:rPr>
        <w:t>第二十四条</w:t>
      </w:r>
      <w:r>
        <w:rPr>
          <w:rFonts w:ascii="Calibri" w:hAnsi="Calibri" w:eastAsia="仿宋" w:cs="Calibri"/>
          <w:kern w:val="0"/>
          <w:sz w:val="32"/>
          <w:szCs w:val="32"/>
        </w:rPr>
        <w:t> </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被稽察单位的合法权益应当受到保护。被稽察单位对稽察结论提出异议的，省水利厅应及时进行复核。</w:t>
      </w:r>
    </w:p>
    <w:p>
      <w:pPr>
        <w:widowControl/>
        <w:ind w:firstLine="640" w:firstLineChars="200"/>
        <w:jc w:val="left"/>
        <w:rPr>
          <w:rFonts w:ascii="仿宋" w:hAnsi="仿宋" w:eastAsia="仿宋" w:cs="宋体"/>
          <w:kern w:val="0"/>
          <w:sz w:val="32"/>
          <w:szCs w:val="32"/>
        </w:rPr>
      </w:pPr>
      <w:r>
        <w:rPr>
          <w:rFonts w:hint="eastAsia" w:ascii="黑体" w:hAnsi="黑体" w:eastAsia="黑体" w:cs="宋体"/>
          <w:bCs/>
          <w:kern w:val="0"/>
          <w:sz w:val="32"/>
          <w:szCs w:val="32"/>
        </w:rPr>
        <w:t>第二十五条</w:t>
      </w:r>
      <w:r>
        <w:rPr>
          <w:rFonts w:ascii="Calibri" w:hAnsi="Calibri" w:eastAsia="仿宋" w:cs="Calibri"/>
          <w:kern w:val="0"/>
          <w:sz w:val="32"/>
          <w:szCs w:val="32"/>
        </w:rPr>
        <w:t> </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被稽察单位应当如实向稽察人员提供相关文件、合同、报表等资料，报告后期扶持工作管理过程中的重大事项，不得拒绝、阻挠、隐匿、伪报。</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第二十六条</w:t>
      </w:r>
      <w:r>
        <w:rPr>
          <w:rFonts w:ascii="Calibri" w:hAnsi="Calibri" w:eastAsia="仿宋" w:cs="Calibri"/>
          <w:kern w:val="0"/>
          <w:sz w:val="32"/>
          <w:szCs w:val="32"/>
        </w:rPr>
        <w:t> </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被稽察单位和人员有下列行为之一的，依法应当追究有关人员行政责任的，由省水利厅转送有关部门依法处理；构成犯罪的，移送司法机关依法追究刑事责任：</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（一）拒绝、阻碍稽察人员依法履行职责的；</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（二）拒绝、无故拖延向稽察人员提供本办法规定的有关资料和情况的；</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（三）隐匿、伪报有关资料的；</w:t>
      </w:r>
    </w:p>
    <w:p>
      <w:pPr>
        <w:widowControl/>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（四）影响公正稽察的其他行为。 </w:t>
      </w:r>
    </w:p>
    <w:p>
      <w:pPr>
        <w:widowControl/>
        <w:ind w:firstLine="643" w:firstLineChars="200"/>
        <w:jc w:val="left"/>
        <w:rPr>
          <w:rFonts w:ascii="仿宋" w:hAnsi="仿宋" w:eastAsia="仿宋" w:cs="宋体"/>
          <w:b/>
          <w:bCs/>
          <w:kern w:val="0"/>
          <w:sz w:val="32"/>
          <w:szCs w:val="32"/>
        </w:rPr>
      </w:pPr>
    </w:p>
    <w:p>
      <w:pPr>
        <w:widowControl/>
        <w:jc w:val="center"/>
        <w:rPr>
          <w:rFonts w:ascii="黑体" w:hAnsi="黑体" w:eastAsia="黑体" w:cs="宋体"/>
          <w:kern w:val="0"/>
          <w:sz w:val="32"/>
          <w:szCs w:val="32"/>
        </w:rPr>
      </w:pPr>
      <w:r>
        <w:rPr>
          <w:rFonts w:hint="eastAsia" w:ascii="黑体" w:hAnsi="黑体" w:eastAsia="黑体" w:cs="宋体"/>
          <w:bCs/>
          <w:kern w:val="0"/>
          <w:sz w:val="32"/>
          <w:szCs w:val="32"/>
        </w:rPr>
        <w:t>第七章</w:t>
      </w:r>
      <w:r>
        <w:rPr>
          <w:rFonts w:ascii="Calibri" w:hAnsi="Calibri" w:eastAsia="黑体" w:cs="Calibri"/>
          <w:bCs/>
          <w:kern w:val="0"/>
          <w:sz w:val="32"/>
          <w:szCs w:val="32"/>
        </w:rPr>
        <w:t> </w:t>
      </w:r>
      <w:r>
        <w:rPr>
          <w:rFonts w:hint="eastAsia" w:ascii="黑体" w:hAnsi="黑体" w:eastAsia="黑体" w:cs="宋体"/>
          <w:bCs/>
          <w:kern w:val="0"/>
          <w:sz w:val="32"/>
          <w:szCs w:val="32"/>
        </w:rPr>
        <w:t xml:space="preserve"> 附</w:t>
      </w:r>
      <w:r>
        <w:rPr>
          <w:rFonts w:ascii="Calibri" w:hAnsi="Calibri" w:eastAsia="黑体" w:cs="Calibri"/>
          <w:bCs/>
          <w:kern w:val="0"/>
          <w:sz w:val="32"/>
          <w:szCs w:val="32"/>
        </w:rPr>
        <w:t> </w:t>
      </w:r>
      <w:r>
        <w:rPr>
          <w:rFonts w:hint="eastAsia" w:ascii="黑体" w:hAnsi="黑体" w:eastAsia="黑体" w:cs="宋体"/>
          <w:bCs/>
          <w:kern w:val="0"/>
          <w:sz w:val="32"/>
          <w:szCs w:val="32"/>
        </w:rPr>
        <w:t xml:space="preserve"> 则</w:t>
      </w:r>
    </w:p>
    <w:p>
      <w:pPr>
        <w:widowControl/>
        <w:ind w:firstLine="640" w:firstLineChars="200"/>
        <w:jc w:val="left"/>
        <w:rPr>
          <w:rFonts w:ascii="仿宋" w:hAnsi="仿宋" w:eastAsia="仿宋" w:cs="宋体"/>
          <w:kern w:val="0"/>
          <w:sz w:val="32"/>
          <w:szCs w:val="32"/>
        </w:rPr>
      </w:pPr>
      <w:r>
        <w:rPr>
          <w:rFonts w:ascii="Calibri" w:hAnsi="Calibri" w:eastAsia="仿宋" w:cs="Calibri"/>
          <w:kern w:val="0"/>
          <w:sz w:val="32"/>
          <w:szCs w:val="32"/>
        </w:rPr>
        <w:t> </w:t>
      </w:r>
    </w:p>
    <w:p>
      <w:pPr>
        <w:widowControl/>
        <w:ind w:firstLine="640" w:firstLineChars="200"/>
        <w:jc w:val="left"/>
        <w:rPr>
          <w:rFonts w:ascii="仿宋" w:hAnsi="仿宋" w:eastAsia="仿宋" w:cs="宋体"/>
          <w:kern w:val="0"/>
          <w:sz w:val="32"/>
          <w:szCs w:val="32"/>
        </w:rPr>
      </w:pPr>
      <w:r>
        <w:rPr>
          <w:rFonts w:hint="eastAsia" w:ascii="黑体" w:hAnsi="黑体" w:eastAsia="黑体" w:cs="宋体"/>
          <w:bCs/>
          <w:kern w:val="0"/>
          <w:sz w:val="32"/>
          <w:szCs w:val="32"/>
        </w:rPr>
        <w:t>第二十七条</w:t>
      </w:r>
      <w:r>
        <w:rPr>
          <w:rFonts w:ascii="Calibri" w:hAnsi="Calibri" w:eastAsia="仿宋" w:cs="Calibri"/>
          <w:kern w:val="0"/>
          <w:sz w:val="32"/>
          <w:szCs w:val="32"/>
        </w:rPr>
        <w:t> </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本办法由省水利厅负责解释。</w:t>
      </w:r>
    </w:p>
    <w:p>
      <w:pPr>
        <w:widowControl/>
        <w:ind w:firstLine="640" w:firstLineChars="200"/>
        <w:jc w:val="left"/>
        <w:rPr>
          <w:rFonts w:ascii="仿宋_GB2312" w:hAnsi="仿宋" w:eastAsia="仿宋_GB2312" w:cs="宋体"/>
          <w:kern w:val="0"/>
          <w:sz w:val="32"/>
          <w:szCs w:val="32"/>
        </w:rPr>
      </w:pPr>
      <w:r>
        <w:rPr>
          <w:rFonts w:hint="eastAsia" w:ascii="黑体" w:hAnsi="黑体" w:eastAsia="黑体" w:cs="宋体"/>
          <w:bCs/>
          <w:kern w:val="0"/>
          <w:sz w:val="32"/>
          <w:szCs w:val="32"/>
        </w:rPr>
        <w:t>第二十八条</w:t>
      </w:r>
      <w:r>
        <w:rPr>
          <w:rFonts w:ascii="Calibri" w:hAnsi="Calibri" w:eastAsia="仿宋" w:cs="Calibri"/>
          <w:kern w:val="0"/>
          <w:sz w:val="32"/>
          <w:szCs w:val="32"/>
        </w:rPr>
        <w:t> </w:t>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本办法自发布之日起施行，</w:t>
      </w:r>
      <w:r>
        <w:rPr>
          <w:rFonts w:hint="eastAsia" w:ascii="仿宋" w:hAnsi="仿宋" w:eastAsia="仿宋"/>
          <w:color w:val="000000" w:themeColor="text1"/>
          <w:sz w:val="32"/>
          <w:szCs w:val="32"/>
          <w14:textFill>
            <w14:solidFill>
              <w14:schemeClr w14:val="tx1"/>
            </w14:solidFill>
          </w14:textFill>
        </w:rPr>
        <w:t>原《吉林省水库移民规划实施稽察暂行办法》（吉水移〔2017〕2号）同时废止</w:t>
      </w:r>
      <w:r>
        <w:rPr>
          <w:rFonts w:hint="eastAsia" w:ascii="仿宋_GB2312" w:hAnsi="仿宋" w:eastAsia="仿宋_GB2312" w:cs="宋体"/>
          <w:kern w:val="0"/>
          <w:sz w:val="32"/>
          <w:szCs w:val="32"/>
        </w:rPr>
        <w:t>。</w:t>
      </w: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ind w:firstLine="482" w:firstLineChars="150"/>
        <w:rPr>
          <w:rFonts w:ascii="黑体" w:hAnsi="黑体" w:eastAsia="黑体"/>
          <w:b/>
          <w:sz w:val="32"/>
          <w:szCs w:val="32"/>
        </w:rPr>
      </w:pPr>
    </w:p>
    <w:sectPr>
      <w:footerReference r:id="rId3"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4909273"/>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3BB9F"/>
    <w:multiLevelType w:val="singleLevel"/>
    <w:tmpl w:val="7943BB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EF"/>
    <w:rsid w:val="00006899"/>
    <w:rsid w:val="00024A46"/>
    <w:rsid w:val="000329A1"/>
    <w:rsid w:val="00042B99"/>
    <w:rsid w:val="00046765"/>
    <w:rsid w:val="000638FD"/>
    <w:rsid w:val="000668EF"/>
    <w:rsid w:val="000C1DD1"/>
    <w:rsid w:val="000C4D1C"/>
    <w:rsid w:val="000E6EE1"/>
    <w:rsid w:val="00144F9C"/>
    <w:rsid w:val="00173A31"/>
    <w:rsid w:val="00195DD1"/>
    <w:rsid w:val="001B187F"/>
    <w:rsid w:val="001D19BA"/>
    <w:rsid w:val="001E1914"/>
    <w:rsid w:val="001F581F"/>
    <w:rsid w:val="00215BA5"/>
    <w:rsid w:val="00216146"/>
    <w:rsid w:val="00243609"/>
    <w:rsid w:val="002609CF"/>
    <w:rsid w:val="00281A09"/>
    <w:rsid w:val="002C0FE3"/>
    <w:rsid w:val="002F2F10"/>
    <w:rsid w:val="00300618"/>
    <w:rsid w:val="00303465"/>
    <w:rsid w:val="00314D1B"/>
    <w:rsid w:val="003266B5"/>
    <w:rsid w:val="0034060E"/>
    <w:rsid w:val="00360560"/>
    <w:rsid w:val="00371B3D"/>
    <w:rsid w:val="003B4AA3"/>
    <w:rsid w:val="004067F2"/>
    <w:rsid w:val="00410B3A"/>
    <w:rsid w:val="00435682"/>
    <w:rsid w:val="0044173A"/>
    <w:rsid w:val="00461B2B"/>
    <w:rsid w:val="00463660"/>
    <w:rsid w:val="0048421D"/>
    <w:rsid w:val="004A6BEB"/>
    <w:rsid w:val="004C0110"/>
    <w:rsid w:val="004F0C8E"/>
    <w:rsid w:val="004F6932"/>
    <w:rsid w:val="0050169B"/>
    <w:rsid w:val="00510B84"/>
    <w:rsid w:val="005926C7"/>
    <w:rsid w:val="005A0FC1"/>
    <w:rsid w:val="005B5B74"/>
    <w:rsid w:val="005B6934"/>
    <w:rsid w:val="005C2CC9"/>
    <w:rsid w:val="005D047B"/>
    <w:rsid w:val="005F480D"/>
    <w:rsid w:val="005F6BFE"/>
    <w:rsid w:val="00633875"/>
    <w:rsid w:val="0065188B"/>
    <w:rsid w:val="0065326B"/>
    <w:rsid w:val="006D3CA5"/>
    <w:rsid w:val="006E1258"/>
    <w:rsid w:val="006E7120"/>
    <w:rsid w:val="007026AA"/>
    <w:rsid w:val="0071021D"/>
    <w:rsid w:val="00720AA0"/>
    <w:rsid w:val="00722322"/>
    <w:rsid w:val="00750B09"/>
    <w:rsid w:val="0077610A"/>
    <w:rsid w:val="00793EBD"/>
    <w:rsid w:val="007B3227"/>
    <w:rsid w:val="007C2D25"/>
    <w:rsid w:val="007C4115"/>
    <w:rsid w:val="007E253D"/>
    <w:rsid w:val="00802F5F"/>
    <w:rsid w:val="00813D71"/>
    <w:rsid w:val="008253B9"/>
    <w:rsid w:val="00827EDF"/>
    <w:rsid w:val="00844491"/>
    <w:rsid w:val="00845B47"/>
    <w:rsid w:val="008743D3"/>
    <w:rsid w:val="00874420"/>
    <w:rsid w:val="0087703B"/>
    <w:rsid w:val="008979F8"/>
    <w:rsid w:val="008C0F76"/>
    <w:rsid w:val="008C3A76"/>
    <w:rsid w:val="008C7671"/>
    <w:rsid w:val="008E18A1"/>
    <w:rsid w:val="008E4B37"/>
    <w:rsid w:val="008E5F0F"/>
    <w:rsid w:val="009204EA"/>
    <w:rsid w:val="009241F0"/>
    <w:rsid w:val="009316A0"/>
    <w:rsid w:val="009401A3"/>
    <w:rsid w:val="00950BFD"/>
    <w:rsid w:val="00954A6D"/>
    <w:rsid w:val="0098179F"/>
    <w:rsid w:val="009817EC"/>
    <w:rsid w:val="00986924"/>
    <w:rsid w:val="009A2E6D"/>
    <w:rsid w:val="009E4F38"/>
    <w:rsid w:val="00A240AE"/>
    <w:rsid w:val="00A61340"/>
    <w:rsid w:val="00A6237B"/>
    <w:rsid w:val="00A725BB"/>
    <w:rsid w:val="00AC0C7C"/>
    <w:rsid w:val="00B243E1"/>
    <w:rsid w:val="00B3326F"/>
    <w:rsid w:val="00B36592"/>
    <w:rsid w:val="00B64C58"/>
    <w:rsid w:val="00BC6FF3"/>
    <w:rsid w:val="00BD34E3"/>
    <w:rsid w:val="00BE35B2"/>
    <w:rsid w:val="00BE7809"/>
    <w:rsid w:val="00C03AEE"/>
    <w:rsid w:val="00C132A8"/>
    <w:rsid w:val="00C359A9"/>
    <w:rsid w:val="00C40D88"/>
    <w:rsid w:val="00C61BBA"/>
    <w:rsid w:val="00C6346A"/>
    <w:rsid w:val="00C827C2"/>
    <w:rsid w:val="00C8412D"/>
    <w:rsid w:val="00CB21BC"/>
    <w:rsid w:val="00CB74C8"/>
    <w:rsid w:val="00CB7E34"/>
    <w:rsid w:val="00CD1FDF"/>
    <w:rsid w:val="00CD4C30"/>
    <w:rsid w:val="00D133C1"/>
    <w:rsid w:val="00D167DB"/>
    <w:rsid w:val="00D2348B"/>
    <w:rsid w:val="00D46706"/>
    <w:rsid w:val="00D57BBB"/>
    <w:rsid w:val="00D61B65"/>
    <w:rsid w:val="00D742E5"/>
    <w:rsid w:val="00D7725C"/>
    <w:rsid w:val="00D91A79"/>
    <w:rsid w:val="00DD1689"/>
    <w:rsid w:val="00DD4D8C"/>
    <w:rsid w:val="00DD527E"/>
    <w:rsid w:val="00DF43F9"/>
    <w:rsid w:val="00E41692"/>
    <w:rsid w:val="00E50308"/>
    <w:rsid w:val="00E609B5"/>
    <w:rsid w:val="00E65DE3"/>
    <w:rsid w:val="00E730FA"/>
    <w:rsid w:val="00ED3E40"/>
    <w:rsid w:val="00F06A8E"/>
    <w:rsid w:val="00F25AD2"/>
    <w:rsid w:val="00F25DEE"/>
    <w:rsid w:val="00F3595F"/>
    <w:rsid w:val="00F35B4A"/>
    <w:rsid w:val="00F56CDA"/>
    <w:rsid w:val="00F74EF0"/>
    <w:rsid w:val="00F764B7"/>
    <w:rsid w:val="00F90F1B"/>
    <w:rsid w:val="00F95544"/>
    <w:rsid w:val="00F95963"/>
    <w:rsid w:val="00FA67A6"/>
    <w:rsid w:val="00FB5052"/>
    <w:rsid w:val="00FB711D"/>
    <w:rsid w:val="00FC6BE7"/>
    <w:rsid w:val="00FE5211"/>
    <w:rsid w:val="06057045"/>
    <w:rsid w:val="08CD2A81"/>
    <w:rsid w:val="0A9E5EE8"/>
    <w:rsid w:val="11451DEA"/>
    <w:rsid w:val="17267E0C"/>
    <w:rsid w:val="205D19BD"/>
    <w:rsid w:val="34552ACF"/>
    <w:rsid w:val="350B0F67"/>
    <w:rsid w:val="37636E3E"/>
    <w:rsid w:val="3E2030FD"/>
    <w:rsid w:val="44581BE5"/>
    <w:rsid w:val="4A4E0828"/>
    <w:rsid w:val="6495626E"/>
    <w:rsid w:val="68C013D1"/>
    <w:rsid w:val="6CF73E13"/>
    <w:rsid w:val="73192F7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批注框文本 字符"/>
    <w:basedOn w:val="6"/>
    <w:link w:val="2"/>
    <w:semiHidden/>
    <w:qFormat/>
    <w:uiPriority w:val="99"/>
    <w:rPr>
      <w:sz w:val="18"/>
      <w:szCs w:val="18"/>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EEFB1-742E-470A-94E5-9EE6E8E118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481</Words>
  <Characters>2742</Characters>
  <Lines>22</Lines>
  <Paragraphs>6</Paragraphs>
  <TotalTime>0</TotalTime>
  <ScaleCrop>false</ScaleCrop>
  <LinksUpToDate>false</LinksUpToDate>
  <CharactersWithSpaces>3217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2020-12-16T06:23:00Z</dcterms:created>
  <dc:creator>DELL</dc:creator>
  <cp:lastModifiedBy>work</cp:lastModifiedBy>
  <cp:lastPrinted>2020-11-06T06:19:00Z</cp:lastPrinted>
  <dcterms:modified xsi:type="dcterms:W3CDTF">2021-01-08T08:12:32Z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