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ascii="仿宋_GB2312" w:hAnsi="仿宋_GB2312" w:cs="仿宋_GB2312"/>
          <w:sz w:val="24"/>
          <w:szCs w:val="24"/>
        </w:rPr>
      </w:pPr>
      <w:bookmarkStart w:id="0" w:name="_GoBack"/>
      <w:bookmarkEnd w:id="0"/>
      <w:r>
        <w:rPr>
          <w:rFonts w:hint="eastAsia" w:ascii="仿宋_GB2312" w:hAnsi="仿宋_GB2312" w:cs="仿宋_GB2312"/>
          <w:sz w:val="24"/>
          <w:szCs w:val="24"/>
        </w:rPr>
        <w:t>附件4</w:t>
      </w:r>
    </w:p>
    <w:p>
      <w:pPr>
        <w:ind w:firstLine="0" w:firstLineChars="0"/>
        <w:jc w:val="center"/>
        <w:rPr>
          <w:rFonts w:ascii="黑体" w:hAnsi="黑体" w:eastAsia="黑体" w:cs="黑体"/>
          <w:szCs w:val="32"/>
        </w:rPr>
      </w:pPr>
      <w:r>
        <w:rPr>
          <w:rFonts w:hint="eastAsia" w:ascii="黑体" w:hAnsi="黑体" w:eastAsia="黑体" w:cs="黑体"/>
          <w:szCs w:val="32"/>
        </w:rPr>
        <w:t>吉林省大中型水利水电工程移民安置监督检查发现问题责任追究分类表</w:t>
      </w:r>
    </w:p>
    <w:p>
      <w:pPr>
        <w:ind w:firstLine="1440" w:firstLineChars="600"/>
        <w:rPr>
          <w:rFonts w:ascii="黑体" w:hAnsi="黑体" w:eastAsia="黑体" w:cs="黑体"/>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578"/>
        <w:gridCol w:w="4425"/>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48" w:type="dxa"/>
            <w:vMerge w:val="restart"/>
            <w:vAlign w:val="center"/>
          </w:tcPr>
          <w:p>
            <w:pPr>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问题严重程度</w:t>
            </w:r>
          </w:p>
        </w:tc>
        <w:tc>
          <w:tcPr>
            <w:tcW w:w="2578" w:type="dxa"/>
            <w:vMerge w:val="restart"/>
            <w:vAlign w:val="center"/>
          </w:tcPr>
          <w:p>
            <w:pPr>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问题项数（N）</w:t>
            </w:r>
          </w:p>
        </w:tc>
        <w:tc>
          <w:tcPr>
            <w:tcW w:w="8635" w:type="dxa"/>
            <w:gridSpan w:val="2"/>
            <w:vAlign w:val="bottom"/>
          </w:tcPr>
          <w:p>
            <w:pPr>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责任追究方式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48" w:type="dxa"/>
            <w:vMerge w:val="continue"/>
            <w:vAlign w:val="center"/>
          </w:tcPr>
          <w:p>
            <w:pPr>
              <w:spacing w:line="360" w:lineRule="auto"/>
              <w:ind w:firstLine="0" w:firstLineChars="0"/>
              <w:jc w:val="center"/>
              <w:rPr>
                <w:rFonts w:ascii="黑体" w:hAnsi="黑体" w:eastAsia="黑体" w:cs="黑体"/>
                <w:sz w:val="24"/>
                <w:szCs w:val="24"/>
              </w:rPr>
            </w:pPr>
          </w:p>
        </w:tc>
        <w:tc>
          <w:tcPr>
            <w:tcW w:w="2578" w:type="dxa"/>
            <w:vMerge w:val="continue"/>
            <w:vAlign w:val="center"/>
          </w:tcPr>
          <w:p>
            <w:pPr>
              <w:spacing w:line="360" w:lineRule="auto"/>
              <w:ind w:firstLine="0" w:firstLineChars="0"/>
              <w:jc w:val="center"/>
              <w:rPr>
                <w:rFonts w:ascii="黑体" w:hAnsi="黑体" w:eastAsia="黑体" w:cs="黑体"/>
                <w:sz w:val="24"/>
                <w:szCs w:val="24"/>
              </w:rPr>
            </w:pPr>
          </w:p>
        </w:tc>
        <w:tc>
          <w:tcPr>
            <w:tcW w:w="4425" w:type="dxa"/>
            <w:vAlign w:val="bottom"/>
          </w:tcPr>
          <w:p>
            <w:pPr>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责令整改</w:t>
            </w:r>
          </w:p>
        </w:tc>
        <w:tc>
          <w:tcPr>
            <w:tcW w:w="4210" w:type="dxa"/>
            <w:vAlign w:val="bottom"/>
          </w:tcPr>
          <w:p>
            <w:pPr>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警示约谈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2248" w:type="dxa"/>
            <w:vMerge w:val="restart"/>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一般问题</w:t>
            </w:r>
          </w:p>
        </w:tc>
        <w:tc>
          <w:tcPr>
            <w:tcW w:w="2578" w:type="dxa"/>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0&lt;N&lt;8</w:t>
            </w:r>
          </w:p>
        </w:tc>
        <w:tc>
          <w:tcPr>
            <w:tcW w:w="4425" w:type="dxa"/>
            <w:vAlign w:val="bottom"/>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4210" w:type="dxa"/>
            <w:vAlign w:val="bottom"/>
          </w:tcPr>
          <w:p>
            <w:pPr>
              <w:spacing w:line="360" w:lineRule="auto"/>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48" w:type="dxa"/>
            <w:vMerge w:val="continue"/>
            <w:vAlign w:val="center"/>
          </w:tcPr>
          <w:p>
            <w:pPr>
              <w:spacing w:line="360" w:lineRule="auto"/>
              <w:ind w:firstLine="0" w:firstLineChars="0"/>
              <w:jc w:val="center"/>
              <w:rPr>
                <w:rFonts w:ascii="仿宋_GB2312" w:hAnsi="仿宋_GB2312" w:cs="仿宋_GB2312"/>
                <w:sz w:val="24"/>
                <w:szCs w:val="24"/>
              </w:rPr>
            </w:pPr>
          </w:p>
        </w:tc>
        <w:tc>
          <w:tcPr>
            <w:tcW w:w="2578" w:type="dxa"/>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8≤N&lt;15</w:t>
            </w:r>
          </w:p>
        </w:tc>
        <w:tc>
          <w:tcPr>
            <w:tcW w:w="4425" w:type="dxa"/>
            <w:vAlign w:val="bottom"/>
          </w:tcPr>
          <w:p>
            <w:pPr>
              <w:spacing w:line="360" w:lineRule="auto"/>
              <w:ind w:firstLine="0" w:firstLineChars="0"/>
              <w:jc w:val="center"/>
              <w:rPr>
                <w:rFonts w:ascii="仿宋_GB2312" w:hAnsi="仿宋_GB2312" w:cs="仿宋_GB2312"/>
                <w:sz w:val="24"/>
                <w:szCs w:val="24"/>
              </w:rPr>
            </w:pPr>
          </w:p>
        </w:tc>
        <w:tc>
          <w:tcPr>
            <w:tcW w:w="4210" w:type="dxa"/>
            <w:vAlign w:val="bottom"/>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2248" w:type="dxa"/>
            <w:vMerge w:val="restart"/>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较重问题</w:t>
            </w:r>
          </w:p>
        </w:tc>
        <w:tc>
          <w:tcPr>
            <w:tcW w:w="2578" w:type="dxa"/>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0&lt;N&lt;</w:t>
            </w:r>
            <w:r>
              <w:rPr>
                <w:rFonts w:ascii="仿宋_GB2312" w:hAnsi="仿宋_GB2312" w:cs="仿宋_GB2312"/>
                <w:sz w:val="24"/>
                <w:szCs w:val="24"/>
              </w:rPr>
              <w:t>6</w:t>
            </w:r>
          </w:p>
        </w:tc>
        <w:tc>
          <w:tcPr>
            <w:tcW w:w="4425" w:type="dxa"/>
            <w:vAlign w:val="bottom"/>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4210" w:type="dxa"/>
            <w:vAlign w:val="bottom"/>
          </w:tcPr>
          <w:p>
            <w:pPr>
              <w:spacing w:line="360" w:lineRule="auto"/>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48" w:type="dxa"/>
            <w:vMerge w:val="continue"/>
            <w:vAlign w:val="center"/>
          </w:tcPr>
          <w:p>
            <w:pPr>
              <w:spacing w:line="360" w:lineRule="auto"/>
              <w:ind w:firstLine="0" w:firstLineChars="0"/>
              <w:jc w:val="center"/>
              <w:rPr>
                <w:rFonts w:ascii="仿宋_GB2312" w:hAnsi="仿宋_GB2312" w:cs="仿宋_GB2312"/>
                <w:sz w:val="24"/>
                <w:szCs w:val="24"/>
              </w:rPr>
            </w:pPr>
          </w:p>
        </w:tc>
        <w:tc>
          <w:tcPr>
            <w:tcW w:w="2578" w:type="dxa"/>
            <w:vAlign w:val="center"/>
          </w:tcPr>
          <w:p>
            <w:pPr>
              <w:spacing w:line="360" w:lineRule="auto"/>
              <w:ind w:firstLine="0" w:firstLineChars="0"/>
              <w:jc w:val="center"/>
              <w:rPr>
                <w:rFonts w:ascii="仿宋_GB2312" w:hAnsi="仿宋_GB2312" w:cs="仿宋_GB2312"/>
                <w:sz w:val="24"/>
                <w:szCs w:val="24"/>
              </w:rPr>
            </w:pPr>
            <w:r>
              <w:rPr>
                <w:rFonts w:ascii="仿宋_GB2312" w:hAnsi="仿宋_GB2312" w:cs="仿宋_GB2312"/>
                <w:sz w:val="24"/>
                <w:szCs w:val="24"/>
              </w:rPr>
              <w:t>6</w:t>
            </w:r>
            <w:r>
              <w:rPr>
                <w:rFonts w:hint="eastAsia" w:ascii="仿宋_GB2312" w:hAnsi="仿宋_GB2312" w:cs="仿宋_GB2312"/>
                <w:sz w:val="24"/>
                <w:szCs w:val="24"/>
              </w:rPr>
              <w:t>≤N&lt;1</w:t>
            </w:r>
            <w:r>
              <w:rPr>
                <w:rFonts w:ascii="仿宋_GB2312" w:hAnsi="仿宋_GB2312" w:cs="仿宋_GB2312"/>
                <w:sz w:val="24"/>
                <w:szCs w:val="24"/>
              </w:rPr>
              <w:t>2</w:t>
            </w:r>
          </w:p>
        </w:tc>
        <w:tc>
          <w:tcPr>
            <w:tcW w:w="4425" w:type="dxa"/>
            <w:vAlign w:val="bottom"/>
          </w:tcPr>
          <w:p>
            <w:pPr>
              <w:spacing w:line="360" w:lineRule="auto"/>
              <w:ind w:firstLine="0" w:firstLineChars="0"/>
              <w:jc w:val="center"/>
              <w:rPr>
                <w:rFonts w:ascii="仿宋_GB2312" w:hAnsi="仿宋_GB2312" w:cs="仿宋_GB2312"/>
                <w:sz w:val="24"/>
                <w:szCs w:val="24"/>
              </w:rPr>
            </w:pPr>
          </w:p>
        </w:tc>
        <w:tc>
          <w:tcPr>
            <w:tcW w:w="4210" w:type="dxa"/>
            <w:vAlign w:val="bottom"/>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2248" w:type="dxa"/>
            <w:vMerge w:val="restart"/>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严重问题</w:t>
            </w:r>
          </w:p>
        </w:tc>
        <w:tc>
          <w:tcPr>
            <w:tcW w:w="2578" w:type="dxa"/>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0&lt;N&lt;3</w:t>
            </w:r>
          </w:p>
        </w:tc>
        <w:tc>
          <w:tcPr>
            <w:tcW w:w="4425" w:type="dxa"/>
            <w:vAlign w:val="bottom"/>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4210" w:type="dxa"/>
            <w:vAlign w:val="bottom"/>
          </w:tcPr>
          <w:p>
            <w:pPr>
              <w:spacing w:line="360" w:lineRule="auto"/>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48" w:type="dxa"/>
            <w:vMerge w:val="continue"/>
            <w:vAlign w:val="center"/>
          </w:tcPr>
          <w:p>
            <w:pPr>
              <w:spacing w:line="360" w:lineRule="auto"/>
              <w:ind w:firstLine="0" w:firstLineChars="0"/>
              <w:jc w:val="center"/>
              <w:rPr>
                <w:rFonts w:ascii="仿宋_GB2312" w:hAnsi="仿宋_GB2312" w:cs="仿宋_GB2312"/>
                <w:sz w:val="24"/>
                <w:szCs w:val="24"/>
              </w:rPr>
            </w:pPr>
          </w:p>
        </w:tc>
        <w:tc>
          <w:tcPr>
            <w:tcW w:w="2578" w:type="dxa"/>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3≤N&lt;5</w:t>
            </w:r>
          </w:p>
        </w:tc>
        <w:tc>
          <w:tcPr>
            <w:tcW w:w="4425" w:type="dxa"/>
            <w:vAlign w:val="bottom"/>
          </w:tcPr>
          <w:p>
            <w:pPr>
              <w:spacing w:line="360" w:lineRule="auto"/>
              <w:ind w:firstLine="0" w:firstLineChars="0"/>
              <w:jc w:val="center"/>
              <w:rPr>
                <w:rFonts w:ascii="仿宋_GB2312" w:hAnsi="仿宋_GB2312" w:cs="仿宋_GB2312"/>
                <w:sz w:val="24"/>
                <w:szCs w:val="24"/>
              </w:rPr>
            </w:pPr>
          </w:p>
        </w:tc>
        <w:tc>
          <w:tcPr>
            <w:tcW w:w="4210" w:type="dxa"/>
            <w:vAlign w:val="bottom"/>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bl>
    <w:p>
      <w:pPr>
        <w:spacing w:line="360" w:lineRule="auto"/>
        <w:ind w:firstLine="480"/>
        <w:rPr>
          <w:rFonts w:ascii="宋体" w:hAnsi="宋体" w:eastAsia="宋体" w:cs="宋体"/>
          <w:sz w:val="24"/>
          <w:szCs w:val="24"/>
        </w:rPr>
      </w:pPr>
      <w:r>
        <w:rPr>
          <w:rFonts w:hint="eastAsia" w:ascii="宋体" w:hAnsi="宋体" w:eastAsia="宋体" w:cs="宋体"/>
          <w:sz w:val="24"/>
          <w:szCs w:val="24"/>
        </w:rPr>
        <w:t>注：1.此表适用于对市、县（市、区）移民管理机构实施责任追究。</w:t>
      </w:r>
    </w:p>
    <w:p>
      <w:pPr>
        <w:numPr>
          <w:ilvl w:val="0"/>
          <w:numId w:val="1"/>
        </w:numPr>
        <w:spacing w:line="360" w:lineRule="auto"/>
        <w:ind w:left="1200" w:leftChars="300" w:hanging="240" w:hangingChars="100"/>
        <w:rPr>
          <w:rFonts w:ascii="宋体" w:hAnsi="宋体" w:eastAsia="宋体" w:cs="宋体"/>
          <w:sz w:val="24"/>
          <w:szCs w:val="24"/>
        </w:rPr>
      </w:pPr>
      <w:r>
        <w:rPr>
          <w:rFonts w:hint="eastAsia" w:ascii="宋体" w:hAnsi="宋体" w:eastAsia="宋体" w:cs="宋体"/>
          <w:sz w:val="24"/>
          <w:szCs w:val="24"/>
        </w:rPr>
        <w:t>表内数字表示大中型水利水电工程移民安置同一次监督检查在同一工程范围内发现的问题数量，按同一次监督检查合计发现的问题数量实施责任追究。</w:t>
      </w:r>
    </w:p>
    <w:p>
      <w:pPr>
        <w:numPr>
          <w:ilvl w:val="0"/>
          <w:numId w:val="1"/>
        </w:numPr>
        <w:spacing w:line="360" w:lineRule="auto"/>
        <w:ind w:left="1200" w:leftChars="300" w:hanging="240" w:hangingChars="100"/>
        <w:rPr>
          <w:rFonts w:ascii="宋体" w:hAnsi="宋体" w:eastAsia="宋体" w:cs="宋体"/>
          <w:sz w:val="24"/>
          <w:szCs w:val="24"/>
        </w:rPr>
      </w:pPr>
      <w:r>
        <w:rPr>
          <w:rFonts w:hint="eastAsia" w:ascii="宋体" w:hAnsi="宋体" w:eastAsia="宋体" w:cs="宋体"/>
          <w:sz w:val="24"/>
          <w:szCs w:val="24"/>
        </w:rPr>
        <w:t>对同一次监督检查中发现多个不同程度的问题，对市、县（市、区）移民管理机构责任追究方式根据不同程度问题中对应的最高等级责任追究方式确定。</w:t>
      </w:r>
    </w:p>
    <w:sectPr>
      <w:headerReference r:id="rId5" w:type="default"/>
      <w:footerReference r:id="rId6" w:type="default"/>
      <w:pgSz w:w="16838" w:h="11906" w:orient="landscape"/>
      <w:pgMar w:top="1463" w:right="1440" w:bottom="174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E6831"/>
    <w:multiLevelType w:val="singleLevel"/>
    <w:tmpl w:val="EE6E683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xODlkOWFhNDQ4ZDgxYjk5NjNlNjQ2MjQzNzIyZmIifQ=="/>
  </w:docVars>
  <w:rsids>
    <w:rsidRoot w:val="5E373D24"/>
    <w:rsid w:val="00AC2A37"/>
    <w:rsid w:val="00DF0751"/>
    <w:rsid w:val="00E070A2"/>
    <w:rsid w:val="28421105"/>
    <w:rsid w:val="2E8A3FDD"/>
    <w:rsid w:val="30392982"/>
    <w:rsid w:val="321D13A0"/>
    <w:rsid w:val="356E7648"/>
    <w:rsid w:val="3A4B12D6"/>
    <w:rsid w:val="3AED08F3"/>
    <w:rsid w:val="3F49FD5A"/>
    <w:rsid w:val="3FEFF3F7"/>
    <w:rsid w:val="43CC3189"/>
    <w:rsid w:val="51490539"/>
    <w:rsid w:val="5BCF5182"/>
    <w:rsid w:val="5E373D24"/>
    <w:rsid w:val="62CE25F8"/>
    <w:rsid w:val="63761A82"/>
    <w:rsid w:val="67297418"/>
    <w:rsid w:val="68FFC07C"/>
    <w:rsid w:val="767D5FB5"/>
    <w:rsid w:val="7FEF5431"/>
    <w:rsid w:val="B7F86F5F"/>
    <w:rsid w:val="EFBFDDD5"/>
    <w:rsid w:val="EFFF47C3"/>
    <w:rsid w:val="FF6E8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Words>
  <Characters>273</Characters>
  <Lines>2</Lines>
  <Paragraphs>1</Paragraphs>
  <TotalTime>6</TotalTime>
  <ScaleCrop>false</ScaleCrop>
  <LinksUpToDate>false</LinksUpToDate>
  <CharactersWithSpaces>319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2023-11-10T13:06:00Z</dcterms:created>
  <dc:creator>辉子</dc:creator>
  <cp:lastModifiedBy>solid</cp:lastModifiedBy>
  <dcterms:modified xsi:type="dcterms:W3CDTF">2023-12-22T01:22:26Z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408FE87FEFBD47DC8864252A90406BAF</vt:lpwstr>
  </property>
</Properties>
</file>